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96DA0" w14:textId="4D48796D" w:rsidR="00247AFF" w:rsidRDefault="00247AFF" w:rsidP="00FD5083"/>
    <w:tbl>
      <w:tblPr>
        <w:tblStyle w:val="TableGrid2"/>
        <w:tblW w:w="5000" w:type="pct"/>
        <w:tblLook w:val="04A0" w:firstRow="1" w:lastRow="0" w:firstColumn="1" w:lastColumn="0" w:noHBand="0" w:noVBand="1"/>
      </w:tblPr>
      <w:tblGrid>
        <w:gridCol w:w="2406"/>
        <w:gridCol w:w="3127"/>
        <w:gridCol w:w="2305"/>
        <w:gridCol w:w="2407"/>
        <w:gridCol w:w="2410"/>
        <w:gridCol w:w="2733"/>
      </w:tblGrid>
      <w:tr w:rsidR="00835158" w:rsidRPr="00835158" w14:paraId="335E6085" w14:textId="77777777" w:rsidTr="00A17486">
        <w:tc>
          <w:tcPr>
            <w:tcW w:w="782" w:type="pct"/>
            <w:tcBorders>
              <w:top w:val="single" w:sz="4" w:space="0" w:color="auto"/>
              <w:left w:val="single" w:sz="4" w:space="0" w:color="auto"/>
              <w:bottom w:val="single" w:sz="4" w:space="0" w:color="auto"/>
            </w:tcBorders>
            <w:shd w:val="clear" w:color="auto" w:fill="FFC000"/>
            <w:vAlign w:val="center"/>
          </w:tcPr>
          <w:p w14:paraId="73734082" w14:textId="77777777" w:rsidR="00835158" w:rsidRPr="00835158" w:rsidRDefault="00835158" w:rsidP="00A17486">
            <w:pPr>
              <w:rPr>
                <w:rFonts w:ascii="Arial" w:eastAsia="Calibri" w:hAnsi="Arial" w:cs="Arial"/>
                <w:b/>
                <w:bCs/>
                <w:sz w:val="22"/>
                <w:szCs w:val="22"/>
                <w:lang w:eastAsia="en-US"/>
              </w:rPr>
            </w:pPr>
          </w:p>
        </w:tc>
        <w:tc>
          <w:tcPr>
            <w:tcW w:w="1016" w:type="pct"/>
            <w:tcBorders>
              <w:top w:val="single" w:sz="4" w:space="0" w:color="auto"/>
              <w:bottom w:val="single" w:sz="4" w:space="0" w:color="auto"/>
            </w:tcBorders>
            <w:shd w:val="clear" w:color="auto" w:fill="FFC000"/>
            <w:vAlign w:val="center"/>
          </w:tcPr>
          <w:p w14:paraId="277EB104" w14:textId="60441444"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A</w:t>
            </w:r>
            <w:r w:rsidR="00C628EA">
              <w:rPr>
                <w:rFonts w:ascii="Arial" w:eastAsia="Calibri" w:hAnsi="Arial" w:cs="Arial"/>
                <w:b/>
                <w:bCs/>
                <w:sz w:val="22"/>
                <w:szCs w:val="22"/>
                <w:lang w:eastAsia="en-US"/>
              </w:rPr>
              <w:t xml:space="preserve">ustralian </w:t>
            </w:r>
            <w:r w:rsidRPr="00835158">
              <w:rPr>
                <w:rFonts w:ascii="Arial" w:eastAsia="Calibri" w:hAnsi="Arial" w:cs="Arial"/>
                <w:b/>
                <w:bCs/>
                <w:sz w:val="22"/>
                <w:szCs w:val="22"/>
                <w:lang w:eastAsia="en-US"/>
              </w:rPr>
              <w:t>C</w:t>
            </w:r>
            <w:r w:rsidR="00C628EA">
              <w:rPr>
                <w:rFonts w:ascii="Arial" w:eastAsia="Calibri" w:hAnsi="Arial" w:cs="Arial"/>
                <w:b/>
                <w:bCs/>
                <w:sz w:val="22"/>
                <w:szCs w:val="22"/>
                <w:lang w:eastAsia="en-US"/>
              </w:rPr>
              <w:t xml:space="preserve">ertified </w:t>
            </w:r>
            <w:r w:rsidRPr="00835158">
              <w:rPr>
                <w:rFonts w:ascii="Arial" w:eastAsia="Calibri" w:hAnsi="Arial" w:cs="Arial"/>
                <w:b/>
                <w:bCs/>
                <w:sz w:val="22"/>
                <w:szCs w:val="22"/>
                <w:lang w:eastAsia="en-US"/>
              </w:rPr>
              <w:t>O</w:t>
            </w:r>
            <w:r w:rsidR="00C628EA">
              <w:rPr>
                <w:rFonts w:ascii="Arial" w:eastAsia="Calibri" w:hAnsi="Arial" w:cs="Arial"/>
                <w:b/>
                <w:bCs/>
                <w:sz w:val="22"/>
                <w:szCs w:val="22"/>
                <w:lang w:eastAsia="en-US"/>
              </w:rPr>
              <w:t xml:space="preserve">rganic </w:t>
            </w:r>
            <w:r w:rsidRPr="00835158">
              <w:rPr>
                <w:rFonts w:ascii="Arial" w:eastAsia="Calibri" w:hAnsi="Arial" w:cs="Arial"/>
                <w:b/>
                <w:bCs/>
                <w:sz w:val="22"/>
                <w:szCs w:val="22"/>
                <w:lang w:eastAsia="en-US"/>
              </w:rPr>
              <w:t>S</w:t>
            </w:r>
            <w:r w:rsidR="00C628EA">
              <w:rPr>
                <w:rFonts w:ascii="Arial" w:eastAsia="Calibri" w:hAnsi="Arial" w:cs="Arial"/>
                <w:b/>
                <w:bCs/>
                <w:sz w:val="22"/>
                <w:szCs w:val="22"/>
                <w:lang w:eastAsia="en-US"/>
              </w:rPr>
              <w:t>tandard (ACOS)</w:t>
            </w:r>
          </w:p>
        </w:tc>
        <w:tc>
          <w:tcPr>
            <w:tcW w:w="749" w:type="pct"/>
            <w:tcBorders>
              <w:top w:val="single" w:sz="4" w:space="0" w:color="auto"/>
              <w:bottom w:val="single" w:sz="4" w:space="0" w:color="auto"/>
            </w:tcBorders>
            <w:shd w:val="clear" w:color="auto" w:fill="FFC000"/>
            <w:vAlign w:val="center"/>
          </w:tcPr>
          <w:p w14:paraId="4259AE9C" w14:textId="2ECA5237"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National Standard</w:t>
            </w:r>
          </w:p>
        </w:tc>
        <w:tc>
          <w:tcPr>
            <w:tcW w:w="782" w:type="pct"/>
            <w:tcBorders>
              <w:top w:val="single" w:sz="4" w:space="0" w:color="auto"/>
              <w:bottom w:val="single" w:sz="4" w:space="0" w:color="auto"/>
            </w:tcBorders>
            <w:shd w:val="clear" w:color="auto" w:fill="FFC000"/>
            <w:vAlign w:val="center"/>
          </w:tcPr>
          <w:p w14:paraId="058C6D71" w14:textId="77777777"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Korea</w:t>
            </w:r>
          </w:p>
        </w:tc>
        <w:tc>
          <w:tcPr>
            <w:tcW w:w="783" w:type="pct"/>
            <w:tcBorders>
              <w:top w:val="single" w:sz="4" w:space="0" w:color="auto"/>
              <w:bottom w:val="single" w:sz="4" w:space="0" w:color="auto"/>
            </w:tcBorders>
            <w:shd w:val="clear" w:color="auto" w:fill="FFC000"/>
            <w:vAlign w:val="center"/>
          </w:tcPr>
          <w:p w14:paraId="774F4890" w14:textId="77777777"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EU</w:t>
            </w:r>
          </w:p>
        </w:tc>
        <w:tc>
          <w:tcPr>
            <w:tcW w:w="888" w:type="pct"/>
            <w:tcBorders>
              <w:top w:val="single" w:sz="4" w:space="0" w:color="auto"/>
              <w:bottom w:val="single" w:sz="4" w:space="0" w:color="auto"/>
              <w:right w:val="single" w:sz="4" w:space="0" w:color="auto"/>
            </w:tcBorders>
            <w:shd w:val="clear" w:color="auto" w:fill="FFC000"/>
            <w:vAlign w:val="center"/>
          </w:tcPr>
          <w:p w14:paraId="379FA537" w14:textId="77777777"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 xml:space="preserve">USDA NOP </w:t>
            </w:r>
          </w:p>
          <w:p w14:paraId="0291EDD9" w14:textId="77777777"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18"/>
                <w:szCs w:val="18"/>
                <w:lang w:eastAsia="en-US"/>
              </w:rPr>
              <w:t>NB: Apiculture is currently covered by USDA NOP Livestock Standards. However, the National Organic Standards Board has made the below recommendations (2010) to incorporate apiculture-specific standards into the NOP.</w:t>
            </w:r>
          </w:p>
        </w:tc>
      </w:tr>
      <w:tr w:rsidR="00835158" w:rsidRPr="00835158" w14:paraId="1F3BE63A" w14:textId="77777777" w:rsidTr="00A17486">
        <w:tc>
          <w:tcPr>
            <w:tcW w:w="782" w:type="pct"/>
            <w:tcBorders>
              <w:top w:val="single" w:sz="4" w:space="0" w:color="auto"/>
            </w:tcBorders>
            <w:shd w:val="clear" w:color="auto" w:fill="FFE599"/>
            <w:vAlign w:val="center"/>
          </w:tcPr>
          <w:p w14:paraId="46A99B1F" w14:textId="77777777" w:rsidR="00835158" w:rsidRPr="00835158" w:rsidRDefault="00835158" w:rsidP="00A17486">
            <w:pPr>
              <w:rPr>
                <w:rFonts w:ascii="Arial" w:eastAsia="Calibri" w:hAnsi="Arial" w:cs="Arial"/>
                <w:b/>
                <w:bCs/>
                <w:sz w:val="22"/>
                <w:szCs w:val="22"/>
                <w:lang w:eastAsia="en-US"/>
              </w:rPr>
            </w:pPr>
            <w:r w:rsidRPr="00835158">
              <w:rPr>
                <w:rFonts w:ascii="Arial" w:eastAsia="Calibri" w:hAnsi="Arial" w:cs="Arial"/>
                <w:b/>
                <w:bCs/>
                <w:sz w:val="22"/>
                <w:szCs w:val="22"/>
                <w:lang w:eastAsia="en-US"/>
              </w:rPr>
              <w:t>Conversion</w:t>
            </w:r>
          </w:p>
        </w:tc>
        <w:tc>
          <w:tcPr>
            <w:tcW w:w="1016" w:type="pct"/>
            <w:tcBorders>
              <w:top w:val="single" w:sz="4" w:space="0" w:color="auto"/>
            </w:tcBorders>
            <w:shd w:val="clear" w:color="auto" w:fill="FFE599"/>
            <w:vAlign w:val="center"/>
          </w:tcPr>
          <w:p w14:paraId="73B0C5B5" w14:textId="77777777"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22"/>
                <w:szCs w:val="22"/>
                <w:lang w:eastAsia="en-US"/>
              </w:rPr>
              <w:t>12 months</w:t>
            </w:r>
          </w:p>
        </w:tc>
        <w:tc>
          <w:tcPr>
            <w:tcW w:w="749" w:type="pct"/>
            <w:tcBorders>
              <w:top w:val="single" w:sz="4" w:space="0" w:color="auto"/>
            </w:tcBorders>
            <w:shd w:val="clear" w:color="auto" w:fill="FFE599"/>
            <w:vAlign w:val="center"/>
          </w:tcPr>
          <w:p w14:paraId="5F9D9B9A" w14:textId="77777777"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22"/>
                <w:szCs w:val="22"/>
                <w:lang w:eastAsia="en-US"/>
              </w:rPr>
              <w:t>12 months</w:t>
            </w:r>
          </w:p>
        </w:tc>
        <w:tc>
          <w:tcPr>
            <w:tcW w:w="782" w:type="pct"/>
            <w:tcBorders>
              <w:top w:val="single" w:sz="4" w:space="0" w:color="auto"/>
            </w:tcBorders>
            <w:shd w:val="clear" w:color="auto" w:fill="FFE599"/>
            <w:vAlign w:val="center"/>
          </w:tcPr>
          <w:p w14:paraId="3C673DAF" w14:textId="77777777"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22"/>
                <w:szCs w:val="22"/>
                <w:lang w:eastAsia="en-US"/>
              </w:rPr>
              <w:t xml:space="preserve">Minimum 12 months </w:t>
            </w:r>
          </w:p>
        </w:tc>
        <w:tc>
          <w:tcPr>
            <w:tcW w:w="783" w:type="pct"/>
            <w:tcBorders>
              <w:top w:val="single" w:sz="4" w:space="0" w:color="auto"/>
            </w:tcBorders>
            <w:shd w:val="clear" w:color="auto" w:fill="FFE599"/>
            <w:vAlign w:val="center"/>
          </w:tcPr>
          <w:p w14:paraId="5FB63B23" w14:textId="77777777"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22"/>
                <w:szCs w:val="22"/>
                <w:lang w:eastAsia="en-US"/>
              </w:rPr>
              <w:t>12 months</w:t>
            </w:r>
          </w:p>
        </w:tc>
        <w:tc>
          <w:tcPr>
            <w:tcW w:w="888" w:type="pct"/>
            <w:tcBorders>
              <w:top w:val="single" w:sz="4" w:space="0" w:color="auto"/>
            </w:tcBorders>
            <w:shd w:val="clear" w:color="auto" w:fill="FFE599"/>
            <w:vAlign w:val="center"/>
          </w:tcPr>
          <w:p w14:paraId="58ED35F5" w14:textId="67ACB064" w:rsidR="00835158" w:rsidRPr="00835158" w:rsidRDefault="00835158" w:rsidP="00A17486">
            <w:pPr>
              <w:rPr>
                <w:rFonts w:ascii="Arial" w:eastAsia="Calibri" w:hAnsi="Arial" w:cs="Arial"/>
                <w:sz w:val="22"/>
                <w:szCs w:val="22"/>
                <w:lang w:eastAsia="en-US"/>
              </w:rPr>
            </w:pPr>
            <w:r w:rsidRPr="00835158">
              <w:rPr>
                <w:rFonts w:ascii="Arial" w:eastAsia="Calibri" w:hAnsi="Arial" w:cs="Arial"/>
                <w:sz w:val="22"/>
                <w:szCs w:val="22"/>
                <w:lang w:eastAsia="en-US"/>
              </w:rPr>
              <w:t>12 months</w:t>
            </w:r>
          </w:p>
        </w:tc>
      </w:tr>
      <w:tr w:rsidR="00835158" w:rsidRPr="00835158" w14:paraId="78B149BA" w14:textId="77777777" w:rsidTr="00835158">
        <w:tc>
          <w:tcPr>
            <w:tcW w:w="5000" w:type="pct"/>
            <w:gridSpan w:val="6"/>
            <w:shd w:val="clear" w:color="auto" w:fill="FFE599"/>
          </w:tcPr>
          <w:p w14:paraId="57FBF9F6" w14:textId="77777777" w:rsidR="00835158" w:rsidRPr="00835158" w:rsidRDefault="00835158" w:rsidP="00C628EA">
            <w:pPr>
              <w:tabs>
                <w:tab w:val="left" w:pos="451"/>
              </w:tabs>
              <w:contextualSpacing/>
              <w:rPr>
                <w:rFonts w:ascii="Arial" w:eastAsia="Calibri" w:hAnsi="Arial" w:cs="Arial"/>
                <w:sz w:val="22"/>
                <w:szCs w:val="22"/>
                <w:lang w:eastAsia="en-US"/>
              </w:rPr>
            </w:pPr>
            <w:r w:rsidRPr="00835158">
              <w:rPr>
                <w:rFonts w:ascii="Arial" w:eastAsia="Calibri" w:hAnsi="Arial" w:cs="Arial"/>
                <w:b/>
                <w:bCs/>
                <w:sz w:val="22"/>
                <w:szCs w:val="22"/>
                <w:lang w:eastAsia="en-US"/>
              </w:rPr>
              <w:t xml:space="preserve">Sources &amp; management of stock </w:t>
            </w:r>
          </w:p>
        </w:tc>
      </w:tr>
      <w:tr w:rsidR="00CF196A" w:rsidRPr="00835158" w14:paraId="32D163C5" w14:textId="77777777" w:rsidTr="00C628EA">
        <w:tc>
          <w:tcPr>
            <w:tcW w:w="782" w:type="pct"/>
          </w:tcPr>
          <w:p w14:paraId="44664BF9"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Bee sources</w:t>
            </w:r>
          </w:p>
        </w:tc>
        <w:tc>
          <w:tcPr>
            <w:tcW w:w="1016" w:type="pct"/>
          </w:tcPr>
          <w:p w14:paraId="595EF0BA" w14:textId="25308C98"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Bees should be from organic sources. Where not possible, they can be sourced from:</w:t>
            </w:r>
          </w:p>
          <w:p w14:paraId="184192E1" w14:textId="3DE6277B" w:rsidR="00A17486"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1) Colonies confined to brood chambers only covered by a queen </w:t>
            </w:r>
            <w:r w:rsidR="00A17486" w:rsidRPr="00835158">
              <w:rPr>
                <w:rFonts w:ascii="Arial" w:eastAsia="Calibri" w:hAnsi="Arial" w:cs="Arial"/>
                <w:sz w:val="20"/>
                <w:szCs w:val="20"/>
                <w:lang w:eastAsia="en-US"/>
              </w:rPr>
              <w:t>excluder.</w:t>
            </w:r>
          </w:p>
          <w:p w14:paraId="2A45EC68" w14:textId="0A16ABFD"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2) Divided colonies from conventional hives on brood combs </w:t>
            </w:r>
            <w:r w:rsidR="00A17486" w:rsidRPr="00835158">
              <w:rPr>
                <w:rFonts w:ascii="Arial" w:eastAsia="Calibri" w:hAnsi="Arial" w:cs="Arial"/>
                <w:sz w:val="20"/>
                <w:szCs w:val="20"/>
                <w:lang w:eastAsia="en-US"/>
              </w:rPr>
              <w:t>only.</w:t>
            </w:r>
          </w:p>
          <w:p w14:paraId="0112BB9D" w14:textId="77777777" w:rsidR="00A17486"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3) Package bee colonies</w:t>
            </w:r>
          </w:p>
          <w:p w14:paraId="1226F33B" w14:textId="7B4DD8A6" w:rsidR="00A17486" w:rsidRDefault="00A17486" w:rsidP="00CF196A">
            <w:pPr>
              <w:rPr>
                <w:rFonts w:ascii="Arial" w:eastAsia="Calibri" w:hAnsi="Arial" w:cs="Arial"/>
                <w:sz w:val="20"/>
                <w:szCs w:val="20"/>
                <w:lang w:eastAsia="en-US"/>
              </w:rPr>
            </w:pPr>
            <w:r>
              <w:rPr>
                <w:rFonts w:ascii="Arial" w:eastAsia="Calibri" w:hAnsi="Arial" w:cs="Arial"/>
                <w:sz w:val="20"/>
                <w:szCs w:val="20"/>
                <w:lang w:eastAsia="en-US"/>
              </w:rPr>
              <w:t xml:space="preserve">4) </w:t>
            </w:r>
            <w:r w:rsidR="00CF196A" w:rsidRPr="00835158">
              <w:rPr>
                <w:rFonts w:ascii="Arial" w:eastAsia="Calibri" w:hAnsi="Arial" w:cs="Arial"/>
                <w:sz w:val="20"/>
                <w:szCs w:val="20"/>
                <w:lang w:eastAsia="en-US"/>
              </w:rPr>
              <w:t>Nucleus colonies</w:t>
            </w:r>
          </w:p>
          <w:p w14:paraId="578B2DA4" w14:textId="4D9B1C3D"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5) Captured swarms on brood combs </w:t>
            </w:r>
            <w:r w:rsidR="00A17486" w:rsidRPr="00835158">
              <w:rPr>
                <w:rFonts w:ascii="Arial" w:eastAsia="Calibri" w:hAnsi="Arial" w:cs="Arial"/>
                <w:sz w:val="20"/>
                <w:szCs w:val="20"/>
                <w:lang w:eastAsia="en-US"/>
              </w:rPr>
              <w:t>only.</w:t>
            </w:r>
          </w:p>
          <w:p w14:paraId="2441C736" w14:textId="1162E0F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6) Queen bees compliant with this Standard throughout the entire production season</w:t>
            </w:r>
            <w:r>
              <w:rPr>
                <w:rFonts w:ascii="Arial" w:eastAsia="Calibri" w:hAnsi="Arial" w:cs="Arial"/>
                <w:sz w:val="20"/>
                <w:szCs w:val="20"/>
                <w:lang w:eastAsia="en-US"/>
              </w:rPr>
              <w:t>.</w:t>
            </w:r>
          </w:p>
        </w:tc>
        <w:tc>
          <w:tcPr>
            <w:tcW w:w="749" w:type="pct"/>
          </w:tcPr>
          <w:p w14:paraId="0A842648" w14:textId="0712C32F"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Queens are encouraged to be from organic sources</w:t>
            </w:r>
            <w:r>
              <w:rPr>
                <w:rFonts w:ascii="Arial" w:eastAsia="Calibri" w:hAnsi="Arial" w:cs="Arial"/>
                <w:sz w:val="20"/>
                <w:szCs w:val="20"/>
                <w:lang w:eastAsia="en-US"/>
              </w:rPr>
              <w:t>.</w:t>
            </w:r>
          </w:p>
        </w:tc>
        <w:tc>
          <w:tcPr>
            <w:tcW w:w="782" w:type="pct"/>
          </w:tcPr>
          <w:p w14:paraId="0ABD4C76" w14:textId="451729A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Bees should be sourced as organic; use of non-organic bees only by permission of the Certification Body</w:t>
            </w:r>
            <w:r>
              <w:rPr>
                <w:rFonts w:ascii="Arial" w:eastAsia="Calibri" w:hAnsi="Arial" w:cs="Arial"/>
                <w:sz w:val="20"/>
                <w:szCs w:val="20"/>
                <w:lang w:eastAsia="en-US"/>
              </w:rPr>
              <w:t>.</w:t>
            </w:r>
          </w:p>
        </w:tc>
        <w:tc>
          <w:tcPr>
            <w:tcW w:w="783" w:type="pct"/>
          </w:tcPr>
          <w:p w14:paraId="1B2AF61A" w14:textId="77777777" w:rsidR="00CF196A" w:rsidRPr="00835158" w:rsidRDefault="00CF196A" w:rsidP="00CF196A">
            <w:pPr>
              <w:rPr>
                <w:rFonts w:ascii="Arial" w:eastAsia="Calibri" w:hAnsi="Arial" w:cs="Arial"/>
                <w:sz w:val="20"/>
                <w:szCs w:val="20"/>
                <w:lang w:eastAsia="en-US"/>
              </w:rPr>
            </w:pPr>
          </w:p>
        </w:tc>
        <w:tc>
          <w:tcPr>
            <w:tcW w:w="888" w:type="pct"/>
          </w:tcPr>
          <w:p w14:paraId="2BFAEF3F" w14:textId="77777777"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Expansion can be done by:</w:t>
            </w:r>
          </w:p>
          <w:p w14:paraId="54B901DA" w14:textId="77777777" w:rsidR="00CF196A" w:rsidRPr="00835158" w:rsidRDefault="00CF196A" w:rsidP="00CF196A">
            <w:pPr>
              <w:numPr>
                <w:ilvl w:val="0"/>
                <w:numId w:val="18"/>
              </w:numPr>
              <w:tabs>
                <w:tab w:val="left" w:pos="451"/>
              </w:tabs>
              <w:ind w:left="413" w:hanging="425"/>
              <w:contextualSpacing/>
              <w:rPr>
                <w:rFonts w:ascii="Arial" w:eastAsia="Calibri" w:hAnsi="Arial" w:cs="Arial"/>
                <w:sz w:val="20"/>
                <w:szCs w:val="20"/>
                <w:lang w:eastAsia="en-US"/>
              </w:rPr>
            </w:pPr>
            <w:r w:rsidRPr="00835158">
              <w:rPr>
                <w:rFonts w:ascii="Arial" w:eastAsia="Calibri" w:hAnsi="Arial" w:cs="Arial"/>
                <w:sz w:val="20"/>
                <w:szCs w:val="20"/>
                <w:lang w:eastAsia="en-US"/>
              </w:rPr>
              <w:t>Purchase of organic hives</w:t>
            </w:r>
            <w:r>
              <w:rPr>
                <w:rFonts w:ascii="Arial" w:eastAsia="Calibri" w:hAnsi="Arial" w:cs="Arial"/>
                <w:sz w:val="20"/>
                <w:szCs w:val="20"/>
                <w:lang w:eastAsia="en-US"/>
              </w:rPr>
              <w:t>.</w:t>
            </w:r>
          </w:p>
          <w:p w14:paraId="5888EA5A" w14:textId="77777777" w:rsidR="00CF196A" w:rsidRPr="00835158" w:rsidRDefault="00CF196A" w:rsidP="00CF196A">
            <w:pPr>
              <w:numPr>
                <w:ilvl w:val="0"/>
                <w:numId w:val="18"/>
              </w:numPr>
              <w:tabs>
                <w:tab w:val="left" w:pos="451"/>
              </w:tabs>
              <w:ind w:left="413" w:hanging="425"/>
              <w:contextualSpacing/>
              <w:rPr>
                <w:rFonts w:ascii="Arial" w:eastAsia="Calibri" w:hAnsi="Arial" w:cs="Arial"/>
                <w:sz w:val="20"/>
                <w:szCs w:val="20"/>
                <w:lang w:eastAsia="en-US"/>
              </w:rPr>
            </w:pPr>
            <w:r w:rsidRPr="00835158">
              <w:rPr>
                <w:rFonts w:ascii="Arial" w:eastAsia="Calibri" w:hAnsi="Arial" w:cs="Arial"/>
                <w:sz w:val="20"/>
                <w:szCs w:val="20"/>
                <w:lang w:eastAsia="en-US"/>
              </w:rPr>
              <w:t>Splitting of existing colonies</w:t>
            </w:r>
            <w:r>
              <w:rPr>
                <w:rFonts w:ascii="Arial" w:eastAsia="Calibri" w:hAnsi="Arial" w:cs="Arial"/>
                <w:sz w:val="20"/>
                <w:szCs w:val="20"/>
                <w:lang w:eastAsia="en-US"/>
              </w:rPr>
              <w:t>.</w:t>
            </w:r>
          </w:p>
          <w:p w14:paraId="78A6D1F4" w14:textId="17935697" w:rsidR="00CF196A" w:rsidRPr="00835158" w:rsidRDefault="00CF196A" w:rsidP="00CF196A">
            <w:pPr>
              <w:numPr>
                <w:ilvl w:val="0"/>
                <w:numId w:val="18"/>
              </w:numPr>
              <w:tabs>
                <w:tab w:val="left" w:pos="451"/>
              </w:tabs>
              <w:ind w:left="413" w:hanging="425"/>
              <w:contextualSpacing/>
              <w:rPr>
                <w:rFonts w:ascii="Arial" w:eastAsia="Calibri" w:hAnsi="Arial" w:cs="Arial"/>
                <w:sz w:val="20"/>
                <w:szCs w:val="20"/>
                <w:lang w:eastAsia="en-US"/>
              </w:rPr>
            </w:pPr>
            <w:r w:rsidRPr="00835158">
              <w:rPr>
                <w:rFonts w:ascii="Arial" w:eastAsia="Calibri" w:hAnsi="Arial" w:cs="Arial"/>
                <w:sz w:val="20"/>
                <w:szCs w:val="20"/>
                <w:lang w:eastAsia="en-US"/>
              </w:rPr>
              <w:t>Purchase of non-organic bees which undergo a 12-month conversion period</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r>
      <w:tr w:rsidR="00CF196A" w:rsidRPr="00835158" w14:paraId="20BAD70B" w14:textId="77777777" w:rsidTr="00C628EA">
        <w:tc>
          <w:tcPr>
            <w:tcW w:w="782" w:type="pct"/>
          </w:tcPr>
          <w:p w14:paraId="25ED4639"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Replacement bees</w:t>
            </w:r>
          </w:p>
        </w:tc>
        <w:tc>
          <w:tcPr>
            <w:tcW w:w="1016" w:type="pct"/>
          </w:tcPr>
          <w:p w14:paraId="1AABC164" w14:textId="55239BB5"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Existing colonies may be converted to organic. Replacement bees should be organic where available. </w:t>
            </w:r>
          </w:p>
        </w:tc>
        <w:tc>
          <w:tcPr>
            <w:tcW w:w="749" w:type="pct"/>
            <w:shd w:val="clear" w:color="auto" w:fill="FFCCCC"/>
          </w:tcPr>
          <w:p w14:paraId="4A26D426" w14:textId="2DEBED70"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Where queen bees, package bees or nucleus colonies are from non-organic sources, the first extraction cannot be sold as organic.</w:t>
            </w:r>
          </w:p>
        </w:tc>
        <w:tc>
          <w:tcPr>
            <w:tcW w:w="782" w:type="pct"/>
          </w:tcPr>
          <w:p w14:paraId="4EA57FD5" w14:textId="77777777" w:rsidR="00CF196A" w:rsidRPr="00835158" w:rsidRDefault="00CF196A" w:rsidP="00CF196A">
            <w:pPr>
              <w:rPr>
                <w:rFonts w:ascii="Arial" w:eastAsia="Calibri" w:hAnsi="Arial" w:cs="Arial"/>
                <w:sz w:val="20"/>
                <w:szCs w:val="20"/>
                <w:lang w:eastAsia="en-US"/>
              </w:rPr>
            </w:pPr>
          </w:p>
        </w:tc>
        <w:tc>
          <w:tcPr>
            <w:tcW w:w="783" w:type="pct"/>
            <w:shd w:val="clear" w:color="auto" w:fill="FFCCCC"/>
          </w:tcPr>
          <w:p w14:paraId="3E25F9E7" w14:textId="370CB498" w:rsidR="00CF196A" w:rsidRPr="00835158" w:rsidRDefault="00CF196A" w:rsidP="00CF196A">
            <w:pPr>
              <w:rPr>
                <w:rFonts w:ascii="Arial" w:eastAsia="Calibri" w:hAnsi="Arial" w:cs="Arial"/>
                <w:sz w:val="20"/>
                <w:szCs w:val="20"/>
                <w:lang w:eastAsia="en-US"/>
              </w:rPr>
            </w:pPr>
            <w:r>
              <w:rPr>
                <w:rFonts w:ascii="Arial" w:eastAsia="Calibri" w:hAnsi="Arial" w:cs="Arial"/>
                <w:sz w:val="20"/>
                <w:szCs w:val="20"/>
                <w:lang w:eastAsia="en-US"/>
              </w:rPr>
              <w:t xml:space="preserve">Bees </w:t>
            </w:r>
            <w:r w:rsidRPr="00835158">
              <w:rPr>
                <w:rFonts w:ascii="Arial" w:eastAsia="Calibri" w:hAnsi="Arial" w:cs="Arial"/>
                <w:sz w:val="20"/>
                <w:szCs w:val="20"/>
                <w:lang w:eastAsia="en-US"/>
              </w:rPr>
              <w:t xml:space="preserve">may be replaced </w:t>
            </w:r>
            <w:r>
              <w:rPr>
                <w:rFonts w:ascii="Arial" w:eastAsia="Calibri" w:hAnsi="Arial" w:cs="Arial"/>
                <w:sz w:val="20"/>
                <w:szCs w:val="20"/>
                <w:lang w:eastAsia="en-US"/>
              </w:rPr>
              <w:t xml:space="preserve">at a rate of 10% per annum </w:t>
            </w:r>
            <w:r w:rsidRPr="00835158">
              <w:rPr>
                <w:rFonts w:ascii="Arial" w:eastAsia="Calibri" w:hAnsi="Arial" w:cs="Arial"/>
                <w:sz w:val="20"/>
                <w:szCs w:val="20"/>
                <w:lang w:eastAsia="en-US"/>
              </w:rPr>
              <w:t>by non-organic queen bees and swarms</w:t>
            </w:r>
            <w:r>
              <w:rPr>
                <w:rFonts w:ascii="Arial" w:eastAsia="Calibri" w:hAnsi="Arial" w:cs="Arial"/>
                <w:sz w:val="20"/>
                <w:szCs w:val="20"/>
                <w:lang w:eastAsia="en-US"/>
              </w:rPr>
              <w:t xml:space="preserve"> </w:t>
            </w:r>
            <w:r w:rsidR="00A17486" w:rsidRPr="00835158">
              <w:rPr>
                <w:rFonts w:ascii="Arial" w:eastAsia="Calibri" w:hAnsi="Arial" w:cs="Arial"/>
                <w:sz w:val="20"/>
                <w:szCs w:val="20"/>
                <w:lang w:eastAsia="en-US"/>
              </w:rPr>
              <w:t>if</w:t>
            </w:r>
            <w:r w:rsidRPr="00835158">
              <w:rPr>
                <w:rFonts w:ascii="Arial" w:eastAsia="Calibri" w:hAnsi="Arial" w:cs="Arial"/>
                <w:sz w:val="20"/>
                <w:szCs w:val="20"/>
                <w:lang w:eastAsia="en-US"/>
              </w:rPr>
              <w:t xml:space="preserve"> they are placed in hives with organic combs or foundations</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c>
          <w:tcPr>
            <w:tcW w:w="888" w:type="pct"/>
            <w:shd w:val="clear" w:color="auto" w:fill="FFCCCC"/>
          </w:tcPr>
          <w:p w14:paraId="51F0DF7E" w14:textId="70A46FCC" w:rsidR="00CF196A" w:rsidRPr="00835158" w:rsidRDefault="00CF196A" w:rsidP="00CF196A">
            <w:pPr>
              <w:rPr>
                <w:rFonts w:ascii="Arial" w:eastAsia="Calibri" w:hAnsi="Arial" w:cs="Arial"/>
                <w:sz w:val="20"/>
                <w:szCs w:val="20"/>
                <w:lang w:eastAsia="en-US"/>
              </w:rPr>
            </w:pPr>
            <w:r>
              <w:rPr>
                <w:rFonts w:ascii="Arial" w:eastAsia="Calibri" w:hAnsi="Arial" w:cs="Arial"/>
                <w:sz w:val="20"/>
                <w:szCs w:val="20"/>
                <w:lang w:eastAsia="en-US"/>
              </w:rPr>
              <w:t>B</w:t>
            </w:r>
            <w:r w:rsidRPr="00835158">
              <w:rPr>
                <w:rFonts w:ascii="Arial" w:eastAsia="Calibri" w:hAnsi="Arial" w:cs="Arial"/>
                <w:sz w:val="20"/>
                <w:szCs w:val="20"/>
                <w:lang w:eastAsia="en-US"/>
              </w:rPr>
              <w:t>ees may be replaced</w:t>
            </w:r>
            <w:r>
              <w:rPr>
                <w:rFonts w:ascii="Arial" w:eastAsia="Calibri" w:hAnsi="Arial" w:cs="Arial"/>
                <w:sz w:val="20"/>
                <w:szCs w:val="20"/>
                <w:lang w:eastAsia="en-US"/>
              </w:rPr>
              <w:t xml:space="preserve"> at a rate of 25% per annum</w:t>
            </w:r>
            <w:r w:rsidRPr="00835158">
              <w:rPr>
                <w:rFonts w:ascii="Arial" w:eastAsia="Calibri" w:hAnsi="Arial" w:cs="Arial"/>
                <w:sz w:val="20"/>
                <w:szCs w:val="20"/>
                <w:lang w:eastAsia="en-US"/>
              </w:rPr>
              <w:t xml:space="preserve"> by non-organic bees which have been managed organically for the last 60 days</w:t>
            </w:r>
            <w:r>
              <w:rPr>
                <w:rFonts w:ascii="Arial" w:eastAsia="Calibri" w:hAnsi="Arial" w:cs="Arial"/>
                <w:sz w:val="20"/>
                <w:szCs w:val="20"/>
                <w:lang w:eastAsia="en-US"/>
              </w:rPr>
              <w:t>.</w:t>
            </w:r>
          </w:p>
        </w:tc>
      </w:tr>
      <w:tr w:rsidR="00CF196A" w:rsidRPr="00835158" w14:paraId="338A784B" w14:textId="77777777" w:rsidTr="00C628EA">
        <w:tc>
          <w:tcPr>
            <w:tcW w:w="782" w:type="pct"/>
          </w:tcPr>
          <w:p w14:paraId="3AD8748C"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Wing clipping</w:t>
            </w:r>
          </w:p>
        </w:tc>
        <w:tc>
          <w:tcPr>
            <w:tcW w:w="1016" w:type="pct"/>
          </w:tcPr>
          <w:p w14:paraId="1CFBF781" w14:textId="37269F87"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Wing clipping is prohibited</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c>
          <w:tcPr>
            <w:tcW w:w="749" w:type="pct"/>
          </w:tcPr>
          <w:p w14:paraId="0952BEC6" w14:textId="4D40548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Wing clipping is prohibited</w:t>
            </w:r>
            <w:r>
              <w:rPr>
                <w:rFonts w:ascii="Arial" w:eastAsia="Calibri" w:hAnsi="Arial" w:cs="Arial"/>
                <w:sz w:val="20"/>
                <w:szCs w:val="20"/>
                <w:lang w:eastAsia="en-US"/>
              </w:rPr>
              <w:t>.</w:t>
            </w:r>
          </w:p>
        </w:tc>
        <w:tc>
          <w:tcPr>
            <w:tcW w:w="782" w:type="pct"/>
          </w:tcPr>
          <w:p w14:paraId="466D5A2B" w14:textId="77777777" w:rsidR="00CF196A" w:rsidRPr="00835158" w:rsidRDefault="00CF196A" w:rsidP="00CF196A">
            <w:pPr>
              <w:rPr>
                <w:rFonts w:ascii="Arial" w:eastAsia="Calibri" w:hAnsi="Arial" w:cs="Arial"/>
                <w:sz w:val="20"/>
                <w:szCs w:val="20"/>
                <w:lang w:eastAsia="en-US"/>
              </w:rPr>
            </w:pPr>
          </w:p>
        </w:tc>
        <w:tc>
          <w:tcPr>
            <w:tcW w:w="783" w:type="pct"/>
          </w:tcPr>
          <w:p w14:paraId="6C28EBD9" w14:textId="4BA0D185"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Wing clipping is prohibited</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c>
          <w:tcPr>
            <w:tcW w:w="888" w:type="pct"/>
          </w:tcPr>
          <w:p w14:paraId="78ECE7ED" w14:textId="77777777" w:rsidR="00CF196A" w:rsidRPr="00835158" w:rsidRDefault="00CF196A" w:rsidP="00CF196A">
            <w:pPr>
              <w:rPr>
                <w:rFonts w:ascii="Arial" w:eastAsia="Calibri" w:hAnsi="Arial" w:cs="Arial"/>
                <w:sz w:val="20"/>
                <w:szCs w:val="20"/>
                <w:lang w:eastAsia="en-US"/>
              </w:rPr>
            </w:pPr>
          </w:p>
        </w:tc>
      </w:tr>
    </w:tbl>
    <w:p w14:paraId="4646BA25" w14:textId="77777777" w:rsidR="00C628EA" w:rsidRDefault="00C628EA">
      <w:r>
        <w:br w:type="page"/>
      </w:r>
    </w:p>
    <w:tbl>
      <w:tblPr>
        <w:tblStyle w:val="TableGrid2"/>
        <w:tblW w:w="5000" w:type="pct"/>
        <w:tblLook w:val="04A0" w:firstRow="1" w:lastRow="0" w:firstColumn="1" w:lastColumn="0" w:noHBand="0" w:noVBand="1"/>
      </w:tblPr>
      <w:tblGrid>
        <w:gridCol w:w="2406"/>
        <w:gridCol w:w="3127"/>
        <w:gridCol w:w="2305"/>
        <w:gridCol w:w="2407"/>
        <w:gridCol w:w="2410"/>
        <w:gridCol w:w="2733"/>
      </w:tblGrid>
      <w:tr w:rsidR="00835158" w:rsidRPr="00835158" w14:paraId="3E294C15" w14:textId="77777777" w:rsidTr="00835158">
        <w:tc>
          <w:tcPr>
            <w:tcW w:w="5000" w:type="pct"/>
            <w:gridSpan w:val="6"/>
            <w:shd w:val="clear" w:color="auto" w:fill="FFE599"/>
          </w:tcPr>
          <w:p w14:paraId="62359F33" w14:textId="1C13FFBD" w:rsidR="00835158" w:rsidRPr="00835158" w:rsidRDefault="00835158" w:rsidP="00835158">
            <w:pPr>
              <w:rPr>
                <w:rFonts w:ascii="Arial" w:eastAsia="Calibri" w:hAnsi="Arial" w:cs="Arial"/>
                <w:sz w:val="20"/>
                <w:szCs w:val="20"/>
                <w:lang w:eastAsia="en-US"/>
              </w:rPr>
            </w:pPr>
            <w:r w:rsidRPr="00835158">
              <w:rPr>
                <w:rFonts w:ascii="Arial" w:eastAsia="Calibri" w:hAnsi="Arial" w:cs="Arial"/>
                <w:b/>
                <w:bCs/>
                <w:sz w:val="22"/>
                <w:szCs w:val="22"/>
                <w:lang w:eastAsia="en-US"/>
              </w:rPr>
              <w:lastRenderedPageBreak/>
              <w:t>Forage/feeding</w:t>
            </w:r>
          </w:p>
        </w:tc>
      </w:tr>
      <w:tr w:rsidR="00CF196A" w:rsidRPr="00835158" w14:paraId="0CB68DA2" w14:textId="77777777" w:rsidTr="00C628EA">
        <w:tc>
          <w:tcPr>
            <w:tcW w:w="782" w:type="pct"/>
          </w:tcPr>
          <w:p w14:paraId="51589253"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Forage area</w:t>
            </w:r>
          </w:p>
        </w:tc>
        <w:tc>
          <w:tcPr>
            <w:tcW w:w="1016" w:type="pct"/>
          </w:tcPr>
          <w:p w14:paraId="6827BF6E" w14:textId="21AFB0B3"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Hives should not be within 5km radius of potential contamination sources such as conventional orchards and crops, livestock dip sites, urban centres, sanitary landfills, garbage dumps, contaminated water, golf courses and GMO crops.</w:t>
            </w:r>
          </w:p>
        </w:tc>
        <w:tc>
          <w:tcPr>
            <w:tcW w:w="749" w:type="pct"/>
          </w:tcPr>
          <w:p w14:paraId="57E7CC35" w14:textId="4E6C2298"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Apiaries must be placed on sites where the operator can monitor all activities that may affect colonies.</w:t>
            </w:r>
          </w:p>
        </w:tc>
        <w:tc>
          <w:tcPr>
            <w:tcW w:w="782" w:type="pct"/>
          </w:tcPr>
          <w:p w14:paraId="7291E0A5" w14:textId="0914E709"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Hives to be placed further than 3km of contamination sources</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c>
          <w:tcPr>
            <w:tcW w:w="783" w:type="pct"/>
          </w:tcPr>
          <w:p w14:paraId="61642083" w14:textId="6EDAA23A"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Hives to be within 3km radius of organic nectar and pollen sources and/or vegetation/crops treated with low environmental impact methods.</w:t>
            </w:r>
          </w:p>
        </w:tc>
        <w:tc>
          <w:tcPr>
            <w:tcW w:w="888" w:type="pct"/>
            <w:shd w:val="clear" w:color="auto" w:fill="FFCCCC"/>
          </w:tcPr>
          <w:p w14:paraId="5940241F" w14:textId="7A7F30B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Currently</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all land within 3km must be certified organic (livestock standards)</w:t>
            </w:r>
            <w:r>
              <w:rPr>
                <w:rFonts w:ascii="Arial" w:eastAsia="Calibri" w:hAnsi="Arial" w:cs="Arial"/>
                <w:sz w:val="20"/>
                <w:szCs w:val="20"/>
                <w:lang w:eastAsia="en-US"/>
              </w:rPr>
              <w:t>.</w:t>
            </w:r>
          </w:p>
        </w:tc>
      </w:tr>
      <w:tr w:rsidR="00CF196A" w:rsidRPr="00835158" w14:paraId="4F8B2CFA" w14:textId="77777777" w:rsidTr="00C628EA">
        <w:tc>
          <w:tcPr>
            <w:tcW w:w="782" w:type="pct"/>
          </w:tcPr>
          <w:p w14:paraId="5264478F"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Supplementary feeding</w:t>
            </w:r>
          </w:p>
        </w:tc>
        <w:tc>
          <w:tcPr>
            <w:tcW w:w="1016" w:type="pct"/>
          </w:tcPr>
          <w:p w14:paraId="3E558C4E" w14:textId="20536C6F" w:rsidR="00CF196A" w:rsidRPr="00835158" w:rsidRDefault="00CF196A" w:rsidP="00A17486">
            <w:pPr>
              <w:rPr>
                <w:rFonts w:ascii="Arial" w:eastAsia="Calibri" w:hAnsi="Arial" w:cs="Arial"/>
                <w:sz w:val="20"/>
                <w:szCs w:val="20"/>
                <w:lang w:eastAsia="en-US"/>
              </w:rPr>
            </w:pPr>
            <w:r w:rsidRPr="00835158">
              <w:rPr>
                <w:rFonts w:ascii="Arial" w:eastAsia="Calibri" w:hAnsi="Arial" w:cs="Arial"/>
                <w:sz w:val="20"/>
                <w:szCs w:val="20"/>
                <w:lang w:eastAsia="en-US"/>
              </w:rPr>
              <w:t>Honey</w:t>
            </w:r>
            <w:r>
              <w:rPr>
                <w:rFonts w:ascii="Arial" w:eastAsia="Calibri" w:hAnsi="Arial" w:cs="Arial"/>
                <w:sz w:val="20"/>
                <w:szCs w:val="20"/>
                <w:lang w:eastAsia="en-US"/>
              </w:rPr>
              <w:t xml:space="preserve"> and</w:t>
            </w:r>
            <w:r w:rsidRPr="00835158">
              <w:rPr>
                <w:rFonts w:ascii="Arial" w:eastAsia="Calibri" w:hAnsi="Arial" w:cs="Arial"/>
                <w:sz w:val="20"/>
                <w:szCs w:val="20"/>
                <w:lang w:eastAsia="en-US"/>
              </w:rPr>
              <w:t xml:space="preserve"> pollen must be organic; only in severe drought conditions can organic sugar be provided as a supplement.</w:t>
            </w:r>
            <w:r w:rsidR="00A17486">
              <w:rPr>
                <w:rFonts w:ascii="Arial" w:eastAsia="Calibri" w:hAnsi="Arial" w:cs="Arial"/>
                <w:sz w:val="20"/>
                <w:szCs w:val="20"/>
                <w:lang w:eastAsia="en-US"/>
              </w:rPr>
              <w:t xml:space="preserve">  </w:t>
            </w:r>
            <w:r w:rsidRPr="00835158">
              <w:rPr>
                <w:rFonts w:ascii="Arial" w:eastAsia="Calibri" w:hAnsi="Arial" w:cs="Arial"/>
                <w:sz w:val="20"/>
                <w:szCs w:val="20"/>
                <w:lang w:eastAsia="en-US"/>
              </w:rPr>
              <w:t xml:space="preserve">Feeding of sugar during honey flow is prohibited. </w:t>
            </w:r>
          </w:p>
        </w:tc>
        <w:tc>
          <w:tcPr>
            <w:tcW w:w="749" w:type="pct"/>
          </w:tcPr>
          <w:p w14:paraId="72F4730F" w14:textId="77777777" w:rsidR="00CF196A" w:rsidRPr="00835158" w:rsidRDefault="00CF196A" w:rsidP="00CF196A">
            <w:pPr>
              <w:rPr>
                <w:rFonts w:ascii="Arial" w:eastAsia="Calibri" w:hAnsi="Arial" w:cs="Arial"/>
                <w:sz w:val="20"/>
                <w:szCs w:val="20"/>
                <w:lang w:eastAsia="en-US"/>
              </w:rPr>
            </w:pPr>
          </w:p>
        </w:tc>
        <w:tc>
          <w:tcPr>
            <w:tcW w:w="782" w:type="pct"/>
          </w:tcPr>
          <w:p w14:paraId="1EC93156" w14:textId="77777777" w:rsidR="00CF196A" w:rsidRPr="00835158" w:rsidRDefault="00CF196A" w:rsidP="00CF196A">
            <w:pPr>
              <w:rPr>
                <w:rFonts w:ascii="Arial" w:eastAsia="Calibri" w:hAnsi="Arial" w:cs="Arial"/>
                <w:color w:val="000000"/>
                <w:sz w:val="20"/>
                <w:szCs w:val="20"/>
                <w:lang w:eastAsia="en-US"/>
              </w:rPr>
            </w:pPr>
            <w:r w:rsidRPr="00835158">
              <w:rPr>
                <w:rFonts w:ascii="Arial" w:eastAsia="Calibri" w:hAnsi="Arial" w:cs="Arial"/>
                <w:color w:val="000000"/>
                <w:sz w:val="20"/>
                <w:szCs w:val="20"/>
                <w:lang w:eastAsia="en-US"/>
              </w:rPr>
              <w:t xml:space="preserve">In drought conditions, organic sugar or honey may be provided as </w:t>
            </w:r>
            <w:r>
              <w:rPr>
                <w:rFonts w:ascii="Arial" w:eastAsia="Calibri" w:hAnsi="Arial" w:cs="Arial"/>
                <w:color w:val="000000"/>
                <w:sz w:val="20"/>
                <w:szCs w:val="20"/>
                <w:lang w:eastAsia="en-US"/>
              </w:rPr>
              <w:t xml:space="preserve">a </w:t>
            </w:r>
            <w:r w:rsidRPr="00835158">
              <w:rPr>
                <w:rFonts w:ascii="Arial" w:eastAsia="Calibri" w:hAnsi="Arial" w:cs="Arial"/>
                <w:color w:val="000000"/>
                <w:sz w:val="20"/>
                <w:szCs w:val="20"/>
                <w:lang w:eastAsia="en-US"/>
              </w:rPr>
              <w:t>feed supplement.</w:t>
            </w:r>
          </w:p>
          <w:p w14:paraId="3B0A248D" w14:textId="77777777" w:rsidR="00CF196A" w:rsidRPr="00835158" w:rsidRDefault="00CF196A" w:rsidP="00CF196A">
            <w:pPr>
              <w:rPr>
                <w:rFonts w:ascii="Arial" w:eastAsia="Calibri" w:hAnsi="Arial" w:cs="Arial"/>
                <w:sz w:val="20"/>
                <w:szCs w:val="20"/>
                <w:lang w:eastAsia="en-US"/>
              </w:rPr>
            </w:pPr>
          </w:p>
        </w:tc>
        <w:tc>
          <w:tcPr>
            <w:tcW w:w="783" w:type="pct"/>
          </w:tcPr>
          <w:p w14:paraId="0F290519" w14:textId="77777777" w:rsidR="00CF196A" w:rsidRPr="00835158" w:rsidRDefault="00CF196A" w:rsidP="00CF196A">
            <w:pPr>
              <w:rPr>
                <w:rFonts w:ascii="Arial" w:eastAsia="Calibri" w:hAnsi="Arial" w:cs="Arial"/>
                <w:sz w:val="20"/>
                <w:szCs w:val="20"/>
                <w:lang w:eastAsia="en-US"/>
              </w:rPr>
            </w:pPr>
          </w:p>
        </w:tc>
        <w:tc>
          <w:tcPr>
            <w:tcW w:w="888" w:type="pct"/>
          </w:tcPr>
          <w:p w14:paraId="33B55BB0" w14:textId="77777777" w:rsidR="00CF196A" w:rsidRPr="00835158" w:rsidRDefault="00CF196A" w:rsidP="00CF196A">
            <w:pPr>
              <w:rPr>
                <w:rFonts w:ascii="Arial" w:eastAsia="Calibri" w:hAnsi="Arial" w:cs="Arial"/>
                <w:sz w:val="20"/>
                <w:szCs w:val="20"/>
                <w:lang w:eastAsia="en-US"/>
              </w:rPr>
            </w:pPr>
          </w:p>
        </w:tc>
      </w:tr>
      <w:tr w:rsidR="00835158" w:rsidRPr="00835158" w14:paraId="7E5926AE" w14:textId="77777777" w:rsidTr="00835158">
        <w:tc>
          <w:tcPr>
            <w:tcW w:w="5000" w:type="pct"/>
            <w:gridSpan w:val="6"/>
            <w:shd w:val="clear" w:color="auto" w:fill="FFE599"/>
          </w:tcPr>
          <w:p w14:paraId="29495BF2" w14:textId="77777777" w:rsidR="00835158" w:rsidRPr="00835158" w:rsidRDefault="00835158" w:rsidP="00835158">
            <w:pPr>
              <w:rPr>
                <w:rFonts w:ascii="Arial" w:eastAsia="Calibri" w:hAnsi="Arial" w:cs="Arial"/>
                <w:sz w:val="22"/>
                <w:szCs w:val="22"/>
                <w:lang w:eastAsia="en-US"/>
              </w:rPr>
            </w:pPr>
            <w:r w:rsidRPr="00835158">
              <w:rPr>
                <w:rFonts w:ascii="Arial" w:eastAsia="Calibri" w:hAnsi="Arial" w:cs="Arial"/>
                <w:b/>
                <w:bCs/>
                <w:sz w:val="22"/>
                <w:szCs w:val="22"/>
                <w:lang w:eastAsia="en-US"/>
              </w:rPr>
              <w:t>Beehives &amp; wax</w:t>
            </w:r>
          </w:p>
        </w:tc>
      </w:tr>
      <w:tr w:rsidR="00CF196A" w:rsidRPr="00835158" w14:paraId="0E00F460" w14:textId="77777777" w:rsidTr="00C628EA">
        <w:tc>
          <w:tcPr>
            <w:tcW w:w="782" w:type="pct"/>
          </w:tcPr>
          <w:p w14:paraId="3D2DE443"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Wax/foundation sources</w:t>
            </w:r>
          </w:p>
        </w:tc>
        <w:tc>
          <w:tcPr>
            <w:tcW w:w="1016" w:type="pct"/>
          </w:tcPr>
          <w:p w14:paraId="249AAC58" w14:textId="48E7ABE0"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Comb foundations </w:t>
            </w:r>
            <w:r>
              <w:rPr>
                <w:rFonts w:ascii="Arial" w:eastAsia="Calibri" w:hAnsi="Arial" w:cs="Arial"/>
                <w:sz w:val="20"/>
                <w:szCs w:val="20"/>
                <w:lang w:eastAsia="en-US"/>
              </w:rPr>
              <w:t xml:space="preserve">are </w:t>
            </w:r>
            <w:r w:rsidRPr="00835158">
              <w:rPr>
                <w:rFonts w:ascii="Arial" w:eastAsia="Calibri" w:hAnsi="Arial" w:cs="Arial"/>
                <w:sz w:val="20"/>
                <w:szCs w:val="20"/>
                <w:lang w:eastAsia="en-US"/>
              </w:rPr>
              <w:t>to be made from organic beeswax if available</w:t>
            </w:r>
            <w:r>
              <w:rPr>
                <w:rFonts w:ascii="Arial" w:eastAsia="Calibri" w:hAnsi="Arial" w:cs="Arial"/>
                <w:sz w:val="20"/>
                <w:szCs w:val="20"/>
                <w:lang w:eastAsia="en-US"/>
              </w:rPr>
              <w:t>. O</w:t>
            </w:r>
            <w:r w:rsidRPr="00835158">
              <w:rPr>
                <w:rFonts w:ascii="Arial" w:eastAsia="Calibri" w:hAnsi="Arial" w:cs="Arial"/>
                <w:sz w:val="20"/>
                <w:szCs w:val="20"/>
                <w:lang w:eastAsia="en-US"/>
              </w:rPr>
              <w:t>therwise</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wax from non-contaminating sources (i.e. </w:t>
            </w:r>
            <w:r>
              <w:rPr>
                <w:rFonts w:ascii="Arial" w:eastAsia="Calibri" w:hAnsi="Arial" w:cs="Arial"/>
                <w:sz w:val="20"/>
                <w:szCs w:val="20"/>
                <w:lang w:eastAsia="en-US"/>
              </w:rPr>
              <w:t>not treated</w:t>
            </w:r>
            <w:r w:rsidRPr="00835158">
              <w:rPr>
                <w:rFonts w:ascii="Arial" w:eastAsia="Calibri" w:hAnsi="Arial" w:cs="Arial"/>
                <w:sz w:val="20"/>
                <w:szCs w:val="20"/>
                <w:lang w:eastAsia="en-US"/>
              </w:rPr>
              <w:t xml:space="preserve"> with prohibited substances)</w:t>
            </w:r>
            <w:r>
              <w:rPr>
                <w:rFonts w:ascii="Arial" w:eastAsia="Calibri" w:hAnsi="Arial" w:cs="Arial"/>
                <w:sz w:val="20"/>
                <w:szCs w:val="20"/>
                <w:lang w:eastAsia="en-US"/>
              </w:rPr>
              <w:t xml:space="preserve"> is to be used</w:t>
            </w:r>
            <w:r w:rsidRPr="00835158">
              <w:rPr>
                <w:rFonts w:ascii="Arial" w:eastAsia="Calibri" w:hAnsi="Arial" w:cs="Arial"/>
                <w:sz w:val="20"/>
                <w:szCs w:val="20"/>
                <w:lang w:eastAsia="en-US"/>
              </w:rPr>
              <w:t xml:space="preserve">. </w:t>
            </w:r>
          </w:p>
        </w:tc>
        <w:tc>
          <w:tcPr>
            <w:tcW w:w="749" w:type="pct"/>
          </w:tcPr>
          <w:p w14:paraId="5CD262D1" w14:textId="77777777" w:rsidR="00CF196A" w:rsidRPr="00835158" w:rsidRDefault="00CF196A" w:rsidP="00CF196A">
            <w:pPr>
              <w:rPr>
                <w:rFonts w:ascii="Arial" w:eastAsia="Calibri" w:hAnsi="Arial" w:cs="Arial"/>
                <w:sz w:val="20"/>
                <w:szCs w:val="20"/>
                <w:lang w:eastAsia="en-US"/>
              </w:rPr>
            </w:pPr>
          </w:p>
        </w:tc>
        <w:tc>
          <w:tcPr>
            <w:tcW w:w="782" w:type="pct"/>
          </w:tcPr>
          <w:p w14:paraId="0E25C445" w14:textId="3BB5E91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Beeswax may be sourced from non-contaminating sources if not available as organic.</w:t>
            </w:r>
          </w:p>
        </w:tc>
        <w:tc>
          <w:tcPr>
            <w:tcW w:w="783" w:type="pct"/>
            <w:shd w:val="clear" w:color="auto" w:fill="FFCCCC"/>
          </w:tcPr>
          <w:p w14:paraId="59E74476" w14:textId="08C99410"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Wax for new foundations must come from organic sources</w:t>
            </w:r>
            <w:r>
              <w:rPr>
                <w:rFonts w:ascii="Arial" w:eastAsia="Calibri" w:hAnsi="Arial" w:cs="Arial"/>
                <w:sz w:val="20"/>
                <w:szCs w:val="20"/>
                <w:lang w:eastAsia="en-US"/>
              </w:rPr>
              <w:t>.</w:t>
            </w:r>
          </w:p>
        </w:tc>
        <w:tc>
          <w:tcPr>
            <w:tcW w:w="888" w:type="pct"/>
            <w:shd w:val="clear" w:color="auto" w:fill="FFCCCC"/>
          </w:tcPr>
          <w:p w14:paraId="183A41F4" w14:textId="4F608DBF"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After conversion, all wax/foundation must be organic. </w:t>
            </w:r>
          </w:p>
        </w:tc>
      </w:tr>
      <w:tr w:rsidR="00CF196A" w:rsidRPr="00835158" w14:paraId="7D37801A" w14:textId="77777777" w:rsidTr="00C628EA">
        <w:tc>
          <w:tcPr>
            <w:tcW w:w="782" w:type="pct"/>
          </w:tcPr>
          <w:p w14:paraId="55ABCC55"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Hive materials</w:t>
            </w:r>
          </w:p>
        </w:tc>
        <w:tc>
          <w:tcPr>
            <w:tcW w:w="1016" w:type="pct"/>
          </w:tcPr>
          <w:p w14:paraId="3ACAC154" w14:textId="3DA60990"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Hives to be made from natural materials. Use of plastics </w:t>
            </w:r>
            <w:r>
              <w:rPr>
                <w:rFonts w:ascii="Arial" w:eastAsia="Calibri" w:hAnsi="Arial" w:cs="Arial"/>
                <w:sz w:val="20"/>
                <w:szCs w:val="20"/>
                <w:lang w:eastAsia="en-US"/>
              </w:rPr>
              <w:t>must be</w:t>
            </w:r>
            <w:r w:rsidRPr="00835158">
              <w:rPr>
                <w:rFonts w:ascii="Arial" w:eastAsia="Calibri" w:hAnsi="Arial" w:cs="Arial"/>
                <w:sz w:val="20"/>
                <w:szCs w:val="20"/>
                <w:lang w:eastAsia="en-US"/>
              </w:rPr>
              <w:t xml:space="preserve"> demonstrated </w:t>
            </w:r>
            <w:r>
              <w:rPr>
                <w:rFonts w:ascii="Arial" w:eastAsia="Calibri" w:hAnsi="Arial" w:cs="Arial"/>
                <w:sz w:val="20"/>
                <w:szCs w:val="20"/>
                <w:lang w:eastAsia="en-US"/>
              </w:rPr>
              <w:t xml:space="preserve">to </w:t>
            </w:r>
            <w:r w:rsidRPr="00835158">
              <w:rPr>
                <w:rFonts w:ascii="Arial" w:eastAsia="Calibri" w:hAnsi="Arial" w:cs="Arial"/>
                <w:sz w:val="20"/>
                <w:szCs w:val="20"/>
                <w:lang w:eastAsia="en-US"/>
              </w:rPr>
              <w:t>not pose a contamination risk.</w:t>
            </w:r>
          </w:p>
        </w:tc>
        <w:tc>
          <w:tcPr>
            <w:tcW w:w="749" w:type="pct"/>
          </w:tcPr>
          <w:p w14:paraId="0F67954D" w14:textId="47BC675A"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Particleboard and/or toxic wood preservatives are prohibited</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w:t>
            </w:r>
          </w:p>
        </w:tc>
        <w:tc>
          <w:tcPr>
            <w:tcW w:w="782" w:type="pct"/>
          </w:tcPr>
          <w:p w14:paraId="13D76006" w14:textId="22993D7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Hives to be made from natural materials</w:t>
            </w:r>
            <w:r>
              <w:rPr>
                <w:rFonts w:ascii="Arial" w:eastAsia="Calibri" w:hAnsi="Arial" w:cs="Arial"/>
                <w:sz w:val="20"/>
                <w:szCs w:val="20"/>
                <w:lang w:eastAsia="en-US"/>
              </w:rPr>
              <w:t>.</w:t>
            </w:r>
          </w:p>
        </w:tc>
        <w:tc>
          <w:tcPr>
            <w:tcW w:w="783" w:type="pct"/>
          </w:tcPr>
          <w:p w14:paraId="488B90BC" w14:textId="6B008268"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Hives to be made from natural materials</w:t>
            </w:r>
            <w:r>
              <w:rPr>
                <w:rFonts w:ascii="Arial" w:eastAsia="Calibri" w:hAnsi="Arial" w:cs="Arial"/>
                <w:sz w:val="20"/>
                <w:szCs w:val="20"/>
                <w:lang w:eastAsia="en-US"/>
              </w:rPr>
              <w:t>.</w:t>
            </w:r>
          </w:p>
        </w:tc>
        <w:tc>
          <w:tcPr>
            <w:tcW w:w="888" w:type="pct"/>
            <w:shd w:val="clear" w:color="auto" w:fill="FFCCCC"/>
          </w:tcPr>
          <w:p w14:paraId="2D3C4BDF" w14:textId="139A0DBA"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Treated timber prohibited. Hives to be made of non-synthetic materials</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but plastic foundation may be used if dipped in organic wax. </w:t>
            </w:r>
          </w:p>
        </w:tc>
      </w:tr>
      <w:tr w:rsidR="00835158" w:rsidRPr="00835158" w14:paraId="5F73366D" w14:textId="77777777" w:rsidTr="00C628EA">
        <w:tc>
          <w:tcPr>
            <w:tcW w:w="782" w:type="pct"/>
          </w:tcPr>
          <w:p w14:paraId="553A5A55" w14:textId="418902F5" w:rsidR="00835158" w:rsidRPr="00C628EA" w:rsidRDefault="00835158" w:rsidP="00835158">
            <w:pPr>
              <w:rPr>
                <w:rFonts w:ascii="Arial" w:eastAsia="Calibri" w:hAnsi="Arial" w:cs="Arial"/>
                <w:b/>
                <w:bCs/>
                <w:sz w:val="20"/>
                <w:szCs w:val="20"/>
                <w:lang w:eastAsia="en-US"/>
              </w:rPr>
            </w:pPr>
            <w:r w:rsidRPr="00C628EA">
              <w:rPr>
                <w:rFonts w:ascii="Arial" w:eastAsia="Calibri" w:hAnsi="Arial" w:cs="Arial"/>
                <w:b/>
                <w:bCs/>
                <w:sz w:val="20"/>
                <w:szCs w:val="20"/>
                <w:lang w:eastAsia="en-US"/>
              </w:rPr>
              <w:t xml:space="preserve">Wax as </w:t>
            </w:r>
            <w:r w:rsidR="00C628EA">
              <w:rPr>
                <w:rFonts w:ascii="Arial" w:eastAsia="Calibri" w:hAnsi="Arial" w:cs="Arial"/>
                <w:b/>
                <w:bCs/>
                <w:sz w:val="20"/>
                <w:szCs w:val="20"/>
                <w:lang w:eastAsia="en-US"/>
              </w:rPr>
              <w:t xml:space="preserve">a </w:t>
            </w:r>
            <w:r w:rsidRPr="00C628EA">
              <w:rPr>
                <w:rFonts w:ascii="Arial" w:eastAsia="Calibri" w:hAnsi="Arial" w:cs="Arial"/>
                <w:b/>
                <w:bCs/>
                <w:sz w:val="20"/>
                <w:szCs w:val="20"/>
                <w:lang w:eastAsia="en-US"/>
              </w:rPr>
              <w:t xml:space="preserve">certified product </w:t>
            </w:r>
          </w:p>
        </w:tc>
        <w:tc>
          <w:tcPr>
            <w:tcW w:w="1016" w:type="pct"/>
          </w:tcPr>
          <w:p w14:paraId="3AA85681" w14:textId="77777777" w:rsidR="00835158" w:rsidRPr="00835158" w:rsidRDefault="00835158" w:rsidP="00835158">
            <w:pPr>
              <w:rPr>
                <w:rFonts w:ascii="Arial" w:eastAsia="Calibri" w:hAnsi="Arial" w:cs="Arial"/>
                <w:sz w:val="20"/>
                <w:szCs w:val="20"/>
                <w:lang w:eastAsia="en-US"/>
              </w:rPr>
            </w:pPr>
          </w:p>
        </w:tc>
        <w:tc>
          <w:tcPr>
            <w:tcW w:w="749" w:type="pct"/>
          </w:tcPr>
          <w:p w14:paraId="585C7A23" w14:textId="77777777"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Wax will only be certified if it comes from </w:t>
            </w:r>
            <w:proofErr w:type="spellStart"/>
            <w:r w:rsidRPr="00835158">
              <w:rPr>
                <w:rFonts w:ascii="Arial" w:eastAsia="Calibri" w:hAnsi="Arial" w:cs="Arial"/>
                <w:sz w:val="20"/>
                <w:szCs w:val="20"/>
                <w:lang w:eastAsia="en-US"/>
              </w:rPr>
              <w:t>cappings</w:t>
            </w:r>
            <w:proofErr w:type="spellEnd"/>
            <w:r w:rsidRPr="00835158">
              <w:rPr>
                <w:rFonts w:ascii="Arial" w:eastAsia="Calibri" w:hAnsi="Arial" w:cs="Arial"/>
                <w:sz w:val="20"/>
                <w:szCs w:val="20"/>
                <w:lang w:eastAsia="en-US"/>
              </w:rPr>
              <w:t xml:space="preserve"> from organic honey</w:t>
            </w:r>
            <w:r>
              <w:rPr>
                <w:rFonts w:ascii="Arial" w:eastAsia="Calibri" w:hAnsi="Arial" w:cs="Arial"/>
                <w:sz w:val="20"/>
                <w:szCs w:val="20"/>
                <w:lang w:eastAsia="en-US"/>
              </w:rPr>
              <w:t xml:space="preserve">, </w:t>
            </w:r>
            <w:r w:rsidRPr="00835158">
              <w:rPr>
                <w:rFonts w:ascii="Arial" w:eastAsia="Calibri" w:hAnsi="Arial" w:cs="Arial"/>
                <w:sz w:val="20"/>
                <w:szCs w:val="20"/>
                <w:lang w:eastAsia="en-US"/>
              </w:rPr>
              <w:t>OR melted down combs from certified organic foundation</w:t>
            </w:r>
            <w:r>
              <w:rPr>
                <w:rFonts w:ascii="Arial" w:eastAsia="Calibri" w:hAnsi="Arial" w:cs="Arial"/>
                <w:sz w:val="20"/>
                <w:szCs w:val="20"/>
                <w:lang w:eastAsia="en-US"/>
              </w:rPr>
              <w:t>.</w:t>
            </w:r>
          </w:p>
          <w:p w14:paraId="62C80C80" w14:textId="77777777" w:rsidR="00835158" w:rsidRPr="00835158" w:rsidRDefault="00835158" w:rsidP="00835158">
            <w:pPr>
              <w:rPr>
                <w:rFonts w:ascii="Arial" w:eastAsia="Calibri" w:hAnsi="Arial" w:cs="Arial"/>
                <w:sz w:val="20"/>
                <w:szCs w:val="20"/>
                <w:lang w:eastAsia="en-US"/>
              </w:rPr>
            </w:pPr>
          </w:p>
        </w:tc>
        <w:tc>
          <w:tcPr>
            <w:tcW w:w="782" w:type="pct"/>
          </w:tcPr>
          <w:p w14:paraId="2F9480D0" w14:textId="77777777" w:rsidR="00835158" w:rsidRPr="00835158" w:rsidRDefault="00835158" w:rsidP="00835158">
            <w:pPr>
              <w:rPr>
                <w:rFonts w:ascii="Arial" w:eastAsia="Calibri" w:hAnsi="Arial" w:cs="Arial"/>
                <w:sz w:val="20"/>
                <w:szCs w:val="20"/>
                <w:lang w:eastAsia="en-US"/>
              </w:rPr>
            </w:pPr>
          </w:p>
        </w:tc>
        <w:tc>
          <w:tcPr>
            <w:tcW w:w="783" w:type="pct"/>
          </w:tcPr>
          <w:p w14:paraId="6F1E7E22" w14:textId="77777777" w:rsidR="00835158" w:rsidRPr="00835158" w:rsidRDefault="00835158" w:rsidP="00835158">
            <w:pPr>
              <w:rPr>
                <w:rFonts w:ascii="Arial" w:eastAsia="Calibri" w:hAnsi="Arial" w:cs="Arial"/>
                <w:sz w:val="20"/>
                <w:szCs w:val="20"/>
                <w:lang w:eastAsia="en-US"/>
              </w:rPr>
            </w:pPr>
          </w:p>
        </w:tc>
        <w:tc>
          <w:tcPr>
            <w:tcW w:w="888" w:type="pct"/>
          </w:tcPr>
          <w:p w14:paraId="7FD9BEA1" w14:textId="77777777" w:rsidR="00835158" w:rsidRPr="00835158" w:rsidRDefault="00835158" w:rsidP="00835158">
            <w:pPr>
              <w:rPr>
                <w:rFonts w:ascii="Arial" w:eastAsia="Calibri" w:hAnsi="Arial" w:cs="Arial"/>
                <w:sz w:val="20"/>
                <w:szCs w:val="20"/>
                <w:lang w:eastAsia="en-US"/>
              </w:rPr>
            </w:pPr>
          </w:p>
        </w:tc>
      </w:tr>
    </w:tbl>
    <w:p w14:paraId="60F6C502" w14:textId="77777777" w:rsidR="00C628EA" w:rsidRDefault="00C628EA">
      <w:r>
        <w:br w:type="page"/>
      </w:r>
    </w:p>
    <w:tbl>
      <w:tblPr>
        <w:tblStyle w:val="TableGrid2"/>
        <w:tblW w:w="5000" w:type="pct"/>
        <w:tblLook w:val="04A0" w:firstRow="1" w:lastRow="0" w:firstColumn="1" w:lastColumn="0" w:noHBand="0" w:noVBand="1"/>
      </w:tblPr>
      <w:tblGrid>
        <w:gridCol w:w="2406"/>
        <w:gridCol w:w="3127"/>
        <w:gridCol w:w="2305"/>
        <w:gridCol w:w="2407"/>
        <w:gridCol w:w="2410"/>
        <w:gridCol w:w="2733"/>
      </w:tblGrid>
      <w:tr w:rsidR="00835158" w:rsidRPr="00835158" w14:paraId="13A357C2" w14:textId="77777777" w:rsidTr="00835158">
        <w:tc>
          <w:tcPr>
            <w:tcW w:w="5000" w:type="pct"/>
            <w:gridSpan w:val="6"/>
            <w:shd w:val="clear" w:color="auto" w:fill="FFE599"/>
          </w:tcPr>
          <w:p w14:paraId="61FBCAE3" w14:textId="66B24B11" w:rsidR="00835158" w:rsidRPr="00835158" w:rsidRDefault="00835158" w:rsidP="00835158">
            <w:pPr>
              <w:rPr>
                <w:rFonts w:ascii="Arial" w:eastAsia="Calibri" w:hAnsi="Arial" w:cs="Arial"/>
                <w:sz w:val="22"/>
                <w:szCs w:val="22"/>
                <w:lang w:eastAsia="en-US"/>
              </w:rPr>
            </w:pPr>
            <w:r w:rsidRPr="00835158">
              <w:rPr>
                <w:rFonts w:ascii="Arial" w:eastAsia="Calibri" w:hAnsi="Arial" w:cs="Arial"/>
                <w:b/>
                <w:bCs/>
                <w:sz w:val="22"/>
                <w:szCs w:val="22"/>
                <w:lang w:eastAsia="en-US"/>
              </w:rPr>
              <w:lastRenderedPageBreak/>
              <w:t>Healthcare</w:t>
            </w:r>
          </w:p>
        </w:tc>
      </w:tr>
      <w:tr w:rsidR="00CF196A" w:rsidRPr="00835158" w14:paraId="6D518AD0" w14:textId="77777777" w:rsidTr="00C628EA">
        <w:tc>
          <w:tcPr>
            <w:tcW w:w="782" w:type="pct"/>
          </w:tcPr>
          <w:p w14:paraId="7C6A7987" w14:textId="13C7FEF0"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 xml:space="preserve">Allowed disinfectants/ disease control agents </w:t>
            </w:r>
          </w:p>
        </w:tc>
        <w:tc>
          <w:tcPr>
            <w:tcW w:w="1016" w:type="pct"/>
          </w:tcPr>
          <w:p w14:paraId="6B412E11" w14:textId="77777777"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Caustic soda, lactic, oxalic, or acetic acid, formic acid, sulphur, plant extracts, essential oils. </w:t>
            </w:r>
          </w:p>
          <w:p w14:paraId="72E8429D" w14:textId="3E913F0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Other products require assessment by the Certification Body</w:t>
            </w:r>
            <w:r>
              <w:rPr>
                <w:rFonts w:ascii="Arial" w:eastAsia="Calibri" w:hAnsi="Arial" w:cs="Arial"/>
                <w:sz w:val="20"/>
                <w:szCs w:val="20"/>
                <w:lang w:eastAsia="en-US"/>
              </w:rPr>
              <w:t xml:space="preserve">. </w:t>
            </w:r>
            <w:r w:rsidRPr="00835158">
              <w:rPr>
                <w:rFonts w:ascii="Arial" w:eastAsia="Calibri" w:hAnsi="Arial" w:cs="Arial"/>
                <w:sz w:val="20"/>
                <w:szCs w:val="20"/>
                <w:lang w:eastAsia="en-US"/>
              </w:rPr>
              <w:t xml:space="preserve">Steam and flame also permitted. </w:t>
            </w:r>
          </w:p>
        </w:tc>
        <w:tc>
          <w:tcPr>
            <w:tcW w:w="749" w:type="pct"/>
          </w:tcPr>
          <w:p w14:paraId="535066DD" w14:textId="3CE76AB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Caustic soda, lactic, oxalic, acetic acid, formic acid, sulphur etheric oils, </w:t>
            </w:r>
            <w:r w:rsidRPr="00E2078B">
              <w:rPr>
                <w:rFonts w:ascii="Arial" w:eastAsia="Calibri" w:hAnsi="Arial" w:cs="Arial"/>
                <w:i/>
                <w:iCs/>
                <w:sz w:val="20"/>
                <w:szCs w:val="20"/>
                <w:lang w:eastAsia="en-US"/>
              </w:rPr>
              <w:t>Bacillus thuringiensis</w:t>
            </w:r>
            <w:r w:rsidRPr="00835158">
              <w:rPr>
                <w:rFonts w:ascii="Arial" w:eastAsia="Calibri" w:hAnsi="Arial" w:cs="Arial"/>
                <w:sz w:val="20"/>
                <w:szCs w:val="20"/>
                <w:lang w:eastAsia="en-US"/>
              </w:rPr>
              <w:t xml:space="preserve"> (</w:t>
            </w:r>
            <w:proofErr w:type="spellStart"/>
            <w:r w:rsidRPr="00835158">
              <w:rPr>
                <w:rFonts w:ascii="Arial" w:eastAsia="Calibri" w:hAnsi="Arial" w:cs="Arial"/>
                <w:sz w:val="20"/>
                <w:szCs w:val="20"/>
                <w:lang w:eastAsia="en-US"/>
              </w:rPr>
              <w:t>Bt</w:t>
            </w:r>
            <w:proofErr w:type="spellEnd"/>
            <w:r w:rsidRPr="00835158">
              <w:rPr>
                <w:rFonts w:ascii="Arial" w:eastAsia="Calibri" w:hAnsi="Arial" w:cs="Arial"/>
                <w:sz w:val="20"/>
                <w:szCs w:val="20"/>
                <w:lang w:eastAsia="en-US"/>
              </w:rPr>
              <w:t>), heat (flame, hot water), wax or paraffin dipping.</w:t>
            </w:r>
          </w:p>
        </w:tc>
        <w:tc>
          <w:tcPr>
            <w:tcW w:w="782" w:type="pct"/>
          </w:tcPr>
          <w:p w14:paraId="4E87006E" w14:textId="17934BB1"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Lactic acid, oxalic acid, acetic acid, formic acid, sulphur, natural ether oils (menthol, eucalyptol, camphor), </w:t>
            </w:r>
            <w:r w:rsidRPr="00791B4A">
              <w:rPr>
                <w:rFonts w:ascii="Arial" w:eastAsia="Calibri" w:hAnsi="Arial" w:cs="Arial"/>
                <w:i/>
                <w:iCs/>
                <w:sz w:val="20"/>
                <w:szCs w:val="20"/>
                <w:lang w:eastAsia="en-US"/>
              </w:rPr>
              <w:t>Bacillus thuringiensis</w:t>
            </w:r>
            <w:r w:rsidRPr="00835158">
              <w:rPr>
                <w:rFonts w:ascii="Arial" w:eastAsia="Calibri" w:hAnsi="Arial" w:cs="Arial"/>
                <w:sz w:val="20"/>
                <w:szCs w:val="20"/>
                <w:lang w:eastAsia="en-US"/>
              </w:rPr>
              <w:t xml:space="preserve"> (</w:t>
            </w:r>
            <w:proofErr w:type="spellStart"/>
            <w:r w:rsidRPr="00835158">
              <w:rPr>
                <w:rFonts w:ascii="Arial" w:eastAsia="Calibri" w:hAnsi="Arial" w:cs="Arial"/>
                <w:sz w:val="20"/>
                <w:szCs w:val="20"/>
                <w:lang w:eastAsia="en-US"/>
              </w:rPr>
              <w:t>Bt</w:t>
            </w:r>
            <w:proofErr w:type="spellEnd"/>
            <w:r w:rsidRPr="00835158">
              <w:rPr>
                <w:rFonts w:ascii="Arial" w:eastAsia="Calibri" w:hAnsi="Arial" w:cs="Arial"/>
                <w:sz w:val="20"/>
                <w:szCs w:val="20"/>
                <w:lang w:eastAsia="en-US"/>
              </w:rPr>
              <w:t>), vapour, flame.</w:t>
            </w:r>
          </w:p>
        </w:tc>
        <w:tc>
          <w:tcPr>
            <w:tcW w:w="783" w:type="pct"/>
          </w:tcPr>
          <w:p w14:paraId="2C285521" w14:textId="047D1296"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Formic acid, lactic acid, acetic acid</w:t>
            </w:r>
            <w:r>
              <w:rPr>
                <w:rFonts w:ascii="Arial" w:eastAsia="Calibri" w:hAnsi="Arial" w:cs="Arial"/>
                <w:sz w:val="20"/>
                <w:szCs w:val="20"/>
                <w:lang w:eastAsia="en-US"/>
              </w:rPr>
              <w:t xml:space="preserve">, </w:t>
            </w:r>
            <w:r w:rsidRPr="00835158">
              <w:rPr>
                <w:rFonts w:ascii="Arial" w:eastAsia="Calibri" w:hAnsi="Arial" w:cs="Arial"/>
                <w:sz w:val="20"/>
                <w:szCs w:val="20"/>
                <w:lang w:eastAsia="en-US"/>
              </w:rPr>
              <w:t>oxalic acid, menthol, thymol, eucalyptol</w:t>
            </w:r>
            <w:r>
              <w:rPr>
                <w:rFonts w:ascii="Arial" w:eastAsia="Calibri" w:hAnsi="Arial" w:cs="Arial"/>
                <w:sz w:val="20"/>
                <w:szCs w:val="20"/>
                <w:lang w:eastAsia="en-US"/>
              </w:rPr>
              <w:t>,</w:t>
            </w:r>
            <w:r w:rsidRPr="00835158">
              <w:rPr>
                <w:rFonts w:ascii="Arial" w:eastAsia="Calibri" w:hAnsi="Arial" w:cs="Arial"/>
                <w:sz w:val="20"/>
                <w:szCs w:val="20"/>
                <w:lang w:eastAsia="en-US"/>
              </w:rPr>
              <w:t xml:space="preserve"> camphor</w:t>
            </w:r>
            <w:r>
              <w:rPr>
                <w:rFonts w:ascii="Arial" w:eastAsia="Calibri" w:hAnsi="Arial" w:cs="Arial"/>
                <w:sz w:val="20"/>
                <w:szCs w:val="20"/>
                <w:lang w:eastAsia="en-US"/>
              </w:rPr>
              <w:t xml:space="preserve">, </w:t>
            </w:r>
            <w:r w:rsidRPr="00835158">
              <w:rPr>
                <w:rFonts w:ascii="Arial" w:eastAsia="Calibri" w:hAnsi="Arial" w:cs="Arial"/>
                <w:sz w:val="20"/>
                <w:szCs w:val="20"/>
                <w:lang w:eastAsia="en-US"/>
              </w:rPr>
              <w:t xml:space="preserve">natural products </w:t>
            </w:r>
            <w:r>
              <w:rPr>
                <w:rFonts w:ascii="Arial" w:eastAsia="Calibri" w:hAnsi="Arial" w:cs="Arial"/>
                <w:sz w:val="20"/>
                <w:szCs w:val="20"/>
                <w:lang w:eastAsia="en-US"/>
              </w:rPr>
              <w:t>(e.g.</w:t>
            </w:r>
            <w:r w:rsidRPr="00835158">
              <w:rPr>
                <w:rFonts w:ascii="Arial" w:eastAsia="Calibri" w:hAnsi="Arial" w:cs="Arial"/>
                <w:sz w:val="20"/>
                <w:szCs w:val="20"/>
                <w:lang w:eastAsia="en-US"/>
              </w:rPr>
              <w:t xml:space="preserve"> propolis, wax and plant oils</w:t>
            </w:r>
            <w:r>
              <w:rPr>
                <w:rFonts w:ascii="Arial" w:eastAsia="Calibri" w:hAnsi="Arial" w:cs="Arial"/>
                <w:sz w:val="20"/>
                <w:szCs w:val="20"/>
                <w:lang w:eastAsia="en-US"/>
              </w:rPr>
              <w:t>)</w:t>
            </w:r>
            <w:r w:rsidRPr="00835158">
              <w:rPr>
                <w:rFonts w:ascii="Arial" w:eastAsia="Calibri" w:hAnsi="Arial" w:cs="Arial"/>
                <w:sz w:val="20"/>
                <w:szCs w:val="20"/>
                <w:lang w:eastAsia="en-US"/>
              </w:rPr>
              <w:t>.</w:t>
            </w:r>
          </w:p>
        </w:tc>
        <w:tc>
          <w:tcPr>
            <w:tcW w:w="888" w:type="pct"/>
          </w:tcPr>
          <w:p w14:paraId="22568C50" w14:textId="77EB505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Formic acid, thymol camphor, lactic acid, acetic acid, oxalic acid. </w:t>
            </w:r>
          </w:p>
        </w:tc>
      </w:tr>
      <w:tr w:rsidR="00CF196A" w:rsidRPr="00835158" w14:paraId="6B9DDBC5" w14:textId="77777777" w:rsidTr="00C628EA">
        <w:tc>
          <w:tcPr>
            <w:tcW w:w="782" w:type="pct"/>
          </w:tcPr>
          <w:p w14:paraId="6C473EC7" w14:textId="5E6ACACC"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 xml:space="preserve">Synthetic/prohibited treatments – </w:t>
            </w:r>
            <w:r w:rsidRPr="00C628EA">
              <w:rPr>
                <w:rFonts w:ascii="Arial" w:eastAsia="Calibri" w:hAnsi="Arial" w:cs="Arial"/>
                <w:b/>
                <w:bCs/>
                <w:i/>
                <w:iCs/>
                <w:sz w:val="20"/>
                <w:szCs w:val="20"/>
                <w:lang w:eastAsia="en-US"/>
              </w:rPr>
              <w:t>only used if imminent health is threatened</w:t>
            </w:r>
          </w:p>
        </w:tc>
        <w:tc>
          <w:tcPr>
            <w:tcW w:w="1016" w:type="pct"/>
            <w:shd w:val="clear" w:color="auto" w:fill="FFCCCC"/>
          </w:tcPr>
          <w:p w14:paraId="044043D2" w14:textId="479CBA3F"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Hive</w:t>
            </w:r>
            <w:r>
              <w:rPr>
                <w:rFonts w:ascii="Arial" w:eastAsia="Calibri" w:hAnsi="Arial" w:cs="Arial"/>
                <w:sz w:val="20"/>
                <w:szCs w:val="20"/>
                <w:lang w:eastAsia="en-US"/>
              </w:rPr>
              <w:t>s</w:t>
            </w:r>
            <w:r w:rsidRPr="00835158">
              <w:rPr>
                <w:rFonts w:ascii="Arial" w:eastAsia="Calibri" w:hAnsi="Arial" w:cs="Arial"/>
                <w:sz w:val="20"/>
                <w:szCs w:val="20"/>
                <w:lang w:eastAsia="en-US"/>
              </w:rPr>
              <w:t xml:space="preserve"> can go through </w:t>
            </w:r>
            <w:r>
              <w:rPr>
                <w:rFonts w:ascii="Arial" w:eastAsia="Calibri" w:hAnsi="Arial" w:cs="Arial"/>
                <w:sz w:val="20"/>
                <w:szCs w:val="20"/>
                <w:lang w:eastAsia="en-US"/>
              </w:rPr>
              <w:t>one</w:t>
            </w:r>
            <w:r w:rsidRPr="00835158">
              <w:rPr>
                <w:rFonts w:ascii="Arial" w:eastAsia="Calibri" w:hAnsi="Arial" w:cs="Arial"/>
                <w:sz w:val="20"/>
                <w:szCs w:val="20"/>
                <w:lang w:eastAsia="en-US"/>
              </w:rPr>
              <w:t xml:space="preserve"> year reconversion </w:t>
            </w:r>
            <w:r w:rsidRPr="00835158">
              <w:rPr>
                <w:rFonts w:ascii="Arial" w:eastAsia="Calibri" w:hAnsi="Arial" w:cs="Arial"/>
                <w:b/>
                <w:bCs/>
                <w:sz w:val="20"/>
                <w:szCs w:val="20"/>
                <w:lang w:eastAsia="en-US"/>
              </w:rPr>
              <w:t xml:space="preserve">ONLY if tests show no contamination in hives and honey after treatment. </w:t>
            </w:r>
          </w:p>
        </w:tc>
        <w:tc>
          <w:tcPr>
            <w:tcW w:w="749" w:type="pct"/>
          </w:tcPr>
          <w:p w14:paraId="30767594" w14:textId="7444D845"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Bee products cannot be sold as organic for </w:t>
            </w:r>
            <w:r>
              <w:rPr>
                <w:rFonts w:ascii="Arial" w:eastAsia="Calibri" w:hAnsi="Arial" w:cs="Arial"/>
                <w:sz w:val="20"/>
                <w:szCs w:val="20"/>
                <w:lang w:eastAsia="en-US"/>
              </w:rPr>
              <w:t>one</w:t>
            </w:r>
            <w:r w:rsidRPr="00835158">
              <w:rPr>
                <w:rFonts w:ascii="Arial" w:eastAsia="Calibri" w:hAnsi="Arial" w:cs="Arial"/>
                <w:sz w:val="20"/>
                <w:szCs w:val="20"/>
                <w:lang w:eastAsia="en-US"/>
              </w:rPr>
              <w:t xml:space="preserve"> year. Foundation wax must be replaced after use.</w:t>
            </w:r>
          </w:p>
        </w:tc>
        <w:tc>
          <w:tcPr>
            <w:tcW w:w="782" w:type="pct"/>
          </w:tcPr>
          <w:p w14:paraId="4B8981A3" w14:textId="2BC860DB"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Once used, the beekeeping products cannot be sold as organic. Hives must go through </w:t>
            </w:r>
            <w:r>
              <w:rPr>
                <w:rFonts w:ascii="Arial" w:eastAsia="Calibri" w:hAnsi="Arial" w:cs="Arial"/>
                <w:sz w:val="20"/>
                <w:szCs w:val="20"/>
                <w:lang w:eastAsia="en-US"/>
              </w:rPr>
              <w:t>one</w:t>
            </w:r>
            <w:r w:rsidRPr="00835158">
              <w:rPr>
                <w:rFonts w:ascii="Arial" w:eastAsia="Calibri" w:hAnsi="Arial" w:cs="Arial"/>
                <w:sz w:val="20"/>
                <w:szCs w:val="20"/>
                <w:lang w:eastAsia="en-US"/>
              </w:rPr>
              <w:t xml:space="preserve"> year reconversion.</w:t>
            </w:r>
          </w:p>
        </w:tc>
        <w:tc>
          <w:tcPr>
            <w:tcW w:w="783" w:type="pct"/>
          </w:tcPr>
          <w:p w14:paraId="753F2001" w14:textId="303D45C1"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Hives to be isolated after use. Foundation wax to be replaced with organic wax. </w:t>
            </w:r>
            <w:r>
              <w:rPr>
                <w:rFonts w:ascii="Arial" w:eastAsia="Calibri" w:hAnsi="Arial" w:cs="Arial"/>
                <w:sz w:val="20"/>
                <w:szCs w:val="20"/>
                <w:lang w:eastAsia="en-US"/>
              </w:rPr>
              <w:t>One</w:t>
            </w:r>
            <w:r w:rsidRPr="00835158">
              <w:rPr>
                <w:rFonts w:ascii="Arial" w:eastAsia="Calibri" w:hAnsi="Arial" w:cs="Arial"/>
                <w:sz w:val="20"/>
                <w:szCs w:val="20"/>
                <w:lang w:eastAsia="en-US"/>
              </w:rPr>
              <w:t xml:space="preserve"> year reconversion. </w:t>
            </w:r>
          </w:p>
        </w:tc>
        <w:tc>
          <w:tcPr>
            <w:tcW w:w="888" w:type="pct"/>
          </w:tcPr>
          <w:p w14:paraId="11BBC5BF" w14:textId="438881B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Hives to be isolated after use. </w:t>
            </w:r>
            <w:r>
              <w:rPr>
                <w:rFonts w:ascii="Arial" w:eastAsia="Calibri" w:hAnsi="Arial" w:cs="Arial"/>
                <w:sz w:val="20"/>
                <w:szCs w:val="20"/>
                <w:lang w:eastAsia="en-US"/>
              </w:rPr>
              <w:t>One</w:t>
            </w:r>
            <w:r w:rsidRPr="00835158">
              <w:rPr>
                <w:rFonts w:ascii="Arial" w:eastAsia="Calibri" w:hAnsi="Arial" w:cs="Arial"/>
                <w:sz w:val="20"/>
                <w:szCs w:val="20"/>
                <w:lang w:eastAsia="en-US"/>
              </w:rPr>
              <w:t xml:space="preserve"> year reconversion</w:t>
            </w:r>
            <w:r>
              <w:rPr>
                <w:rFonts w:ascii="Arial" w:eastAsia="Calibri" w:hAnsi="Arial" w:cs="Arial"/>
                <w:sz w:val="20"/>
                <w:szCs w:val="20"/>
                <w:lang w:eastAsia="en-US"/>
              </w:rPr>
              <w:t>.</w:t>
            </w:r>
          </w:p>
        </w:tc>
      </w:tr>
      <w:tr w:rsidR="00CF196A" w:rsidRPr="00835158" w14:paraId="20E4A3A8" w14:textId="77777777" w:rsidTr="00C628EA">
        <w:tc>
          <w:tcPr>
            <w:tcW w:w="782" w:type="pct"/>
          </w:tcPr>
          <w:p w14:paraId="2204F4ED" w14:textId="1A84D06B"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 xml:space="preserve">Male brood </w:t>
            </w:r>
            <w:r>
              <w:rPr>
                <w:rFonts w:ascii="Arial" w:eastAsia="Calibri" w:hAnsi="Arial" w:cs="Arial"/>
                <w:b/>
                <w:bCs/>
                <w:sz w:val="20"/>
                <w:szCs w:val="20"/>
                <w:lang w:eastAsia="en-US"/>
              </w:rPr>
              <w:t>d</w:t>
            </w:r>
            <w:r w:rsidRPr="00C628EA">
              <w:rPr>
                <w:rFonts w:ascii="Arial" w:eastAsia="Calibri" w:hAnsi="Arial" w:cs="Arial"/>
                <w:b/>
                <w:bCs/>
                <w:sz w:val="20"/>
                <w:szCs w:val="20"/>
                <w:lang w:eastAsia="en-US"/>
              </w:rPr>
              <w:t>estruction</w:t>
            </w:r>
          </w:p>
        </w:tc>
        <w:tc>
          <w:tcPr>
            <w:tcW w:w="1016" w:type="pct"/>
          </w:tcPr>
          <w:p w14:paraId="3334F25A" w14:textId="0FB5A5A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Only for </w:t>
            </w:r>
            <w:r w:rsidRPr="00835158">
              <w:rPr>
                <w:rFonts w:ascii="Arial" w:eastAsia="Calibri" w:hAnsi="Arial" w:cs="Arial"/>
                <w:i/>
                <w:iCs/>
                <w:sz w:val="20"/>
                <w:szCs w:val="20"/>
                <w:lang w:eastAsia="en-US"/>
              </w:rPr>
              <w:t xml:space="preserve">Varroa </w:t>
            </w:r>
            <w:r w:rsidRPr="00835158">
              <w:rPr>
                <w:rFonts w:ascii="Arial" w:eastAsia="Calibri" w:hAnsi="Arial" w:cs="Arial"/>
                <w:sz w:val="20"/>
                <w:szCs w:val="20"/>
                <w:lang w:eastAsia="en-US"/>
              </w:rPr>
              <w:t>control</w:t>
            </w:r>
            <w:r>
              <w:rPr>
                <w:rFonts w:ascii="Arial" w:eastAsia="Calibri" w:hAnsi="Arial" w:cs="Arial"/>
                <w:sz w:val="20"/>
                <w:szCs w:val="20"/>
                <w:lang w:eastAsia="en-US"/>
              </w:rPr>
              <w:t>.</w:t>
            </w:r>
          </w:p>
        </w:tc>
        <w:tc>
          <w:tcPr>
            <w:tcW w:w="749" w:type="pct"/>
          </w:tcPr>
          <w:p w14:paraId="114240C3" w14:textId="77777777" w:rsidR="00CF196A" w:rsidRPr="00835158" w:rsidRDefault="00CF196A" w:rsidP="00CF196A">
            <w:pPr>
              <w:rPr>
                <w:rFonts w:ascii="Arial" w:eastAsia="Calibri" w:hAnsi="Arial" w:cs="Arial"/>
                <w:sz w:val="20"/>
                <w:szCs w:val="20"/>
                <w:lang w:eastAsia="en-US"/>
              </w:rPr>
            </w:pPr>
          </w:p>
        </w:tc>
        <w:tc>
          <w:tcPr>
            <w:tcW w:w="782" w:type="pct"/>
          </w:tcPr>
          <w:p w14:paraId="35BB390E" w14:textId="77777777" w:rsidR="00CF196A" w:rsidRPr="00835158" w:rsidRDefault="00CF196A" w:rsidP="00CF196A">
            <w:pPr>
              <w:rPr>
                <w:rFonts w:ascii="Arial" w:eastAsia="Calibri" w:hAnsi="Arial" w:cs="Arial"/>
                <w:sz w:val="20"/>
                <w:szCs w:val="20"/>
                <w:lang w:eastAsia="en-US"/>
              </w:rPr>
            </w:pPr>
          </w:p>
        </w:tc>
        <w:tc>
          <w:tcPr>
            <w:tcW w:w="783" w:type="pct"/>
          </w:tcPr>
          <w:p w14:paraId="6A889B1C" w14:textId="44F9ADA5"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 xml:space="preserve">Only for </w:t>
            </w:r>
            <w:r w:rsidRPr="00835158">
              <w:rPr>
                <w:rFonts w:ascii="Arial" w:eastAsia="Calibri" w:hAnsi="Arial" w:cs="Arial"/>
                <w:i/>
                <w:iCs/>
                <w:sz w:val="20"/>
                <w:szCs w:val="20"/>
                <w:lang w:eastAsia="en-US"/>
              </w:rPr>
              <w:t xml:space="preserve">Varroa </w:t>
            </w:r>
            <w:r w:rsidRPr="00835158">
              <w:rPr>
                <w:rFonts w:ascii="Arial" w:eastAsia="Calibri" w:hAnsi="Arial" w:cs="Arial"/>
                <w:sz w:val="20"/>
                <w:szCs w:val="20"/>
                <w:lang w:eastAsia="en-US"/>
              </w:rPr>
              <w:t>control</w:t>
            </w:r>
            <w:r>
              <w:rPr>
                <w:rFonts w:ascii="Arial" w:eastAsia="Calibri" w:hAnsi="Arial" w:cs="Arial"/>
                <w:sz w:val="20"/>
                <w:szCs w:val="20"/>
                <w:lang w:eastAsia="en-US"/>
              </w:rPr>
              <w:t>.</w:t>
            </w:r>
          </w:p>
        </w:tc>
        <w:tc>
          <w:tcPr>
            <w:tcW w:w="888" w:type="pct"/>
          </w:tcPr>
          <w:p w14:paraId="15B376E3" w14:textId="77777777" w:rsidR="00CF196A" w:rsidRPr="00835158" w:rsidRDefault="00CF196A" w:rsidP="00CF196A">
            <w:pPr>
              <w:rPr>
                <w:rFonts w:ascii="Arial" w:eastAsia="Calibri" w:hAnsi="Arial" w:cs="Arial"/>
                <w:sz w:val="20"/>
                <w:szCs w:val="20"/>
                <w:lang w:eastAsia="en-US"/>
              </w:rPr>
            </w:pPr>
          </w:p>
        </w:tc>
      </w:tr>
      <w:tr w:rsidR="00835158" w:rsidRPr="00835158" w14:paraId="5425E616" w14:textId="77777777" w:rsidTr="00835158">
        <w:tc>
          <w:tcPr>
            <w:tcW w:w="5000" w:type="pct"/>
            <w:gridSpan w:val="6"/>
            <w:shd w:val="clear" w:color="auto" w:fill="FFE599"/>
          </w:tcPr>
          <w:p w14:paraId="7E67188D" w14:textId="77777777" w:rsidR="00835158" w:rsidRPr="00835158" w:rsidRDefault="00835158" w:rsidP="00835158">
            <w:pPr>
              <w:rPr>
                <w:rFonts w:ascii="Arial" w:eastAsia="Calibri" w:hAnsi="Arial" w:cs="Arial"/>
                <w:sz w:val="22"/>
                <w:szCs w:val="22"/>
                <w:lang w:eastAsia="en-US"/>
              </w:rPr>
            </w:pPr>
            <w:r w:rsidRPr="00835158">
              <w:rPr>
                <w:rFonts w:ascii="Arial" w:eastAsia="Calibri" w:hAnsi="Arial" w:cs="Arial"/>
                <w:b/>
                <w:bCs/>
                <w:sz w:val="22"/>
                <w:szCs w:val="22"/>
                <w:lang w:eastAsia="en-US"/>
              </w:rPr>
              <w:t>Harvest/ extraction</w:t>
            </w:r>
          </w:p>
        </w:tc>
      </w:tr>
      <w:tr w:rsidR="00CF196A" w:rsidRPr="00835158" w14:paraId="2B491E8E" w14:textId="77777777" w:rsidTr="00C628EA">
        <w:tc>
          <w:tcPr>
            <w:tcW w:w="782" w:type="pct"/>
          </w:tcPr>
          <w:p w14:paraId="4CF8C66A"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Repellents</w:t>
            </w:r>
          </w:p>
        </w:tc>
        <w:tc>
          <w:tcPr>
            <w:tcW w:w="1016" w:type="pct"/>
          </w:tcPr>
          <w:p w14:paraId="7EE0A3F9" w14:textId="663B36DE"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Synthetic chemical repellents prohibited</w:t>
            </w:r>
            <w:r>
              <w:rPr>
                <w:rFonts w:ascii="Arial" w:eastAsia="Calibri" w:hAnsi="Arial" w:cs="Arial"/>
                <w:sz w:val="20"/>
                <w:szCs w:val="20"/>
                <w:lang w:eastAsia="en-US"/>
              </w:rPr>
              <w:t>.</w:t>
            </w:r>
          </w:p>
        </w:tc>
        <w:tc>
          <w:tcPr>
            <w:tcW w:w="749" w:type="pct"/>
          </w:tcPr>
          <w:p w14:paraId="0AFF9500" w14:textId="77777777" w:rsidR="00CF196A" w:rsidRPr="00835158" w:rsidRDefault="00CF196A" w:rsidP="00CF196A">
            <w:pPr>
              <w:rPr>
                <w:rFonts w:ascii="Arial" w:eastAsia="Calibri" w:hAnsi="Arial" w:cs="Arial"/>
                <w:sz w:val="20"/>
                <w:szCs w:val="20"/>
                <w:lang w:eastAsia="en-US"/>
              </w:rPr>
            </w:pPr>
          </w:p>
        </w:tc>
        <w:tc>
          <w:tcPr>
            <w:tcW w:w="782" w:type="pct"/>
          </w:tcPr>
          <w:p w14:paraId="0A03D920" w14:textId="1C9DEBD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Synthetic chemical repellents prohibited</w:t>
            </w:r>
            <w:r>
              <w:rPr>
                <w:rFonts w:ascii="Arial" w:eastAsia="Calibri" w:hAnsi="Arial" w:cs="Arial"/>
                <w:sz w:val="20"/>
                <w:szCs w:val="20"/>
                <w:lang w:eastAsia="en-US"/>
              </w:rPr>
              <w:t>.</w:t>
            </w:r>
          </w:p>
        </w:tc>
        <w:tc>
          <w:tcPr>
            <w:tcW w:w="783" w:type="pct"/>
          </w:tcPr>
          <w:p w14:paraId="50AD55F9" w14:textId="6E53390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Synthetic chemical repellents prohibited</w:t>
            </w:r>
            <w:r>
              <w:rPr>
                <w:rFonts w:ascii="Arial" w:eastAsia="Calibri" w:hAnsi="Arial" w:cs="Arial"/>
                <w:sz w:val="20"/>
                <w:szCs w:val="20"/>
                <w:lang w:eastAsia="en-US"/>
              </w:rPr>
              <w:t>.</w:t>
            </w:r>
          </w:p>
        </w:tc>
        <w:tc>
          <w:tcPr>
            <w:tcW w:w="888" w:type="pct"/>
          </w:tcPr>
          <w:p w14:paraId="24C817E3" w14:textId="77777777" w:rsidR="00CF196A" w:rsidRPr="00835158" w:rsidRDefault="00CF196A" w:rsidP="00CF196A">
            <w:pPr>
              <w:rPr>
                <w:rFonts w:ascii="Arial" w:eastAsia="Calibri" w:hAnsi="Arial" w:cs="Arial"/>
                <w:sz w:val="20"/>
                <w:szCs w:val="20"/>
                <w:lang w:eastAsia="en-US"/>
              </w:rPr>
            </w:pPr>
          </w:p>
        </w:tc>
      </w:tr>
      <w:tr w:rsidR="00CF196A" w:rsidRPr="00835158" w14:paraId="77C4CD41" w14:textId="77777777" w:rsidTr="00C628EA">
        <w:tc>
          <w:tcPr>
            <w:tcW w:w="782" w:type="pct"/>
          </w:tcPr>
          <w:p w14:paraId="2F26052E"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Smokers</w:t>
            </w:r>
          </w:p>
        </w:tc>
        <w:tc>
          <w:tcPr>
            <w:tcW w:w="1016" w:type="pct"/>
          </w:tcPr>
          <w:p w14:paraId="60A17626" w14:textId="7E3FD45D"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Only natural, uncontaminated materials to be used as smoker fuel</w:t>
            </w:r>
            <w:r>
              <w:rPr>
                <w:rFonts w:ascii="Arial" w:eastAsia="Calibri" w:hAnsi="Arial" w:cs="Arial"/>
                <w:sz w:val="20"/>
                <w:szCs w:val="20"/>
                <w:lang w:eastAsia="en-US"/>
              </w:rPr>
              <w:t>.</w:t>
            </w:r>
          </w:p>
        </w:tc>
        <w:tc>
          <w:tcPr>
            <w:tcW w:w="749" w:type="pct"/>
          </w:tcPr>
          <w:p w14:paraId="2D3E71BD" w14:textId="5C28C47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Only natural, uncontaminated materials to be used as smoker fuel</w:t>
            </w:r>
            <w:r>
              <w:rPr>
                <w:rFonts w:ascii="Arial" w:eastAsia="Calibri" w:hAnsi="Arial" w:cs="Arial"/>
                <w:sz w:val="20"/>
                <w:szCs w:val="20"/>
                <w:lang w:eastAsia="en-US"/>
              </w:rPr>
              <w:t>.</w:t>
            </w:r>
          </w:p>
        </w:tc>
        <w:tc>
          <w:tcPr>
            <w:tcW w:w="782" w:type="pct"/>
          </w:tcPr>
          <w:p w14:paraId="4F9E22A5" w14:textId="77777777" w:rsidR="00CF196A" w:rsidRPr="00835158" w:rsidRDefault="00CF196A" w:rsidP="00CF196A">
            <w:pPr>
              <w:rPr>
                <w:rFonts w:ascii="Arial" w:eastAsia="Calibri" w:hAnsi="Arial" w:cs="Arial"/>
                <w:sz w:val="20"/>
                <w:szCs w:val="20"/>
                <w:lang w:eastAsia="en-US"/>
              </w:rPr>
            </w:pPr>
          </w:p>
        </w:tc>
        <w:tc>
          <w:tcPr>
            <w:tcW w:w="783" w:type="pct"/>
          </w:tcPr>
          <w:p w14:paraId="00A3FC9F" w14:textId="77777777" w:rsidR="00CF196A" w:rsidRPr="00835158" w:rsidRDefault="00CF196A" w:rsidP="00CF196A">
            <w:pPr>
              <w:rPr>
                <w:rFonts w:ascii="Arial" w:eastAsia="Calibri" w:hAnsi="Arial" w:cs="Arial"/>
                <w:sz w:val="20"/>
                <w:szCs w:val="20"/>
                <w:lang w:eastAsia="en-US"/>
              </w:rPr>
            </w:pPr>
          </w:p>
        </w:tc>
        <w:tc>
          <w:tcPr>
            <w:tcW w:w="888" w:type="pct"/>
          </w:tcPr>
          <w:p w14:paraId="2E1F09B9" w14:textId="77777777" w:rsidR="00CF196A" w:rsidRPr="00835158" w:rsidRDefault="00CF196A" w:rsidP="00CF196A">
            <w:pPr>
              <w:rPr>
                <w:rFonts w:ascii="Arial" w:eastAsia="Calibri" w:hAnsi="Arial" w:cs="Arial"/>
                <w:sz w:val="20"/>
                <w:szCs w:val="20"/>
                <w:lang w:eastAsia="en-US"/>
              </w:rPr>
            </w:pPr>
          </w:p>
        </w:tc>
      </w:tr>
      <w:tr w:rsidR="00CF196A" w:rsidRPr="00835158" w14:paraId="161A6E5F" w14:textId="77777777" w:rsidTr="00C628EA">
        <w:tc>
          <w:tcPr>
            <w:tcW w:w="782" w:type="pct"/>
          </w:tcPr>
          <w:p w14:paraId="54033428"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Disinfectants/botanical compounds</w:t>
            </w:r>
          </w:p>
        </w:tc>
        <w:tc>
          <w:tcPr>
            <w:tcW w:w="1016" w:type="pct"/>
          </w:tcPr>
          <w:p w14:paraId="19F4B63B" w14:textId="4E96D373"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Permitted disinfectants/botanical compounds must not be used within 30 days of honey flow</w:t>
            </w:r>
            <w:r>
              <w:rPr>
                <w:rFonts w:ascii="Arial" w:eastAsia="Calibri" w:hAnsi="Arial" w:cs="Arial"/>
                <w:sz w:val="20"/>
                <w:szCs w:val="20"/>
                <w:lang w:eastAsia="en-US"/>
              </w:rPr>
              <w:t>.</w:t>
            </w:r>
          </w:p>
        </w:tc>
        <w:tc>
          <w:tcPr>
            <w:tcW w:w="749" w:type="pct"/>
          </w:tcPr>
          <w:p w14:paraId="5BFFA4C9" w14:textId="6596DFC3" w:rsidR="00CF196A" w:rsidRPr="00835158" w:rsidRDefault="00CF196A" w:rsidP="00CF196A">
            <w:pPr>
              <w:rPr>
                <w:rFonts w:ascii="Arial" w:eastAsia="Calibri" w:hAnsi="Arial" w:cs="Arial"/>
                <w:b/>
                <w:bCs/>
                <w:sz w:val="20"/>
                <w:szCs w:val="20"/>
                <w:lang w:eastAsia="en-US"/>
              </w:rPr>
            </w:pPr>
            <w:r w:rsidRPr="00835158">
              <w:rPr>
                <w:rFonts w:ascii="Arial" w:eastAsia="Calibri" w:hAnsi="Arial" w:cs="Arial"/>
                <w:sz w:val="20"/>
                <w:szCs w:val="20"/>
                <w:lang w:eastAsia="en-US"/>
              </w:rPr>
              <w:t xml:space="preserve">Permitted disinfectants/botanical compounds must not be used within 30 days of honey flow </w:t>
            </w:r>
            <w:r w:rsidRPr="00835158">
              <w:rPr>
                <w:rFonts w:ascii="Arial" w:eastAsia="Calibri" w:hAnsi="Arial" w:cs="Arial"/>
                <w:b/>
                <w:bCs/>
                <w:sz w:val="20"/>
                <w:szCs w:val="20"/>
                <w:lang w:eastAsia="en-US"/>
              </w:rPr>
              <w:t>OR when supers are on the hive</w:t>
            </w:r>
            <w:r>
              <w:rPr>
                <w:rFonts w:ascii="Arial" w:eastAsia="Calibri" w:hAnsi="Arial" w:cs="Arial"/>
                <w:b/>
                <w:bCs/>
                <w:sz w:val="20"/>
                <w:szCs w:val="20"/>
                <w:lang w:eastAsia="en-US"/>
              </w:rPr>
              <w:t>.</w:t>
            </w:r>
          </w:p>
        </w:tc>
        <w:tc>
          <w:tcPr>
            <w:tcW w:w="782" w:type="pct"/>
          </w:tcPr>
          <w:p w14:paraId="7961AB6D" w14:textId="77777777" w:rsidR="00CF196A" w:rsidRPr="00835158" w:rsidRDefault="00CF196A" w:rsidP="00CF196A">
            <w:pPr>
              <w:rPr>
                <w:rFonts w:ascii="Arial" w:eastAsia="Calibri" w:hAnsi="Arial" w:cs="Arial"/>
                <w:sz w:val="20"/>
                <w:szCs w:val="20"/>
                <w:lang w:eastAsia="en-US"/>
              </w:rPr>
            </w:pPr>
          </w:p>
        </w:tc>
        <w:tc>
          <w:tcPr>
            <w:tcW w:w="783" w:type="pct"/>
          </w:tcPr>
          <w:p w14:paraId="32FA70D4" w14:textId="77777777" w:rsidR="00CF196A" w:rsidRPr="00835158" w:rsidRDefault="00CF196A" w:rsidP="00CF196A">
            <w:pPr>
              <w:rPr>
                <w:rFonts w:ascii="Arial" w:eastAsia="Calibri" w:hAnsi="Arial" w:cs="Arial"/>
                <w:sz w:val="20"/>
                <w:szCs w:val="20"/>
                <w:lang w:eastAsia="en-US"/>
              </w:rPr>
            </w:pPr>
          </w:p>
        </w:tc>
        <w:tc>
          <w:tcPr>
            <w:tcW w:w="888" w:type="pct"/>
          </w:tcPr>
          <w:p w14:paraId="4CC75526" w14:textId="77777777" w:rsidR="00CF196A" w:rsidRPr="00835158" w:rsidRDefault="00CF196A" w:rsidP="00CF196A">
            <w:pPr>
              <w:rPr>
                <w:rFonts w:ascii="Arial" w:eastAsia="Calibri" w:hAnsi="Arial" w:cs="Arial"/>
                <w:sz w:val="20"/>
                <w:szCs w:val="20"/>
                <w:lang w:eastAsia="en-US"/>
              </w:rPr>
            </w:pPr>
          </w:p>
        </w:tc>
      </w:tr>
      <w:tr w:rsidR="00CF196A" w:rsidRPr="00835158" w14:paraId="2C175F1B" w14:textId="77777777" w:rsidTr="00C628EA">
        <w:tc>
          <w:tcPr>
            <w:tcW w:w="782" w:type="pct"/>
          </w:tcPr>
          <w:p w14:paraId="0F08E4A4" w14:textId="18D86E5B"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Brood comb</w:t>
            </w:r>
          </w:p>
        </w:tc>
        <w:tc>
          <w:tcPr>
            <w:tcW w:w="1016" w:type="pct"/>
          </w:tcPr>
          <w:p w14:paraId="63382EE8" w14:textId="61BEFB9B"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Destruction of/extraction from brood comb prohibited</w:t>
            </w:r>
            <w:r>
              <w:rPr>
                <w:rFonts w:ascii="Arial" w:eastAsia="Calibri" w:hAnsi="Arial" w:cs="Arial"/>
                <w:sz w:val="20"/>
                <w:szCs w:val="20"/>
                <w:lang w:eastAsia="en-US"/>
              </w:rPr>
              <w:t>.</w:t>
            </w:r>
          </w:p>
        </w:tc>
        <w:tc>
          <w:tcPr>
            <w:tcW w:w="749" w:type="pct"/>
          </w:tcPr>
          <w:p w14:paraId="7D6C777C" w14:textId="77777777" w:rsidR="00CF196A" w:rsidRPr="00835158" w:rsidRDefault="00CF196A" w:rsidP="00CF196A">
            <w:pPr>
              <w:rPr>
                <w:rFonts w:ascii="Arial" w:eastAsia="Calibri" w:hAnsi="Arial" w:cs="Arial"/>
                <w:sz w:val="20"/>
                <w:szCs w:val="20"/>
                <w:lang w:eastAsia="en-US"/>
              </w:rPr>
            </w:pPr>
          </w:p>
        </w:tc>
        <w:tc>
          <w:tcPr>
            <w:tcW w:w="782" w:type="pct"/>
          </w:tcPr>
          <w:p w14:paraId="4530BDE4" w14:textId="77777777" w:rsidR="00CF196A" w:rsidRPr="00835158" w:rsidRDefault="00CF196A" w:rsidP="00CF196A">
            <w:pPr>
              <w:rPr>
                <w:rFonts w:ascii="Arial" w:eastAsia="Calibri" w:hAnsi="Arial" w:cs="Arial"/>
                <w:sz w:val="20"/>
                <w:szCs w:val="20"/>
                <w:lang w:eastAsia="en-US"/>
              </w:rPr>
            </w:pPr>
          </w:p>
        </w:tc>
        <w:tc>
          <w:tcPr>
            <w:tcW w:w="783" w:type="pct"/>
          </w:tcPr>
          <w:p w14:paraId="79F1B8C1" w14:textId="57D1DEA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Destruction of/extraction from brood comb prohibited</w:t>
            </w:r>
            <w:r>
              <w:rPr>
                <w:rFonts w:ascii="Arial" w:eastAsia="Calibri" w:hAnsi="Arial" w:cs="Arial"/>
                <w:sz w:val="20"/>
                <w:szCs w:val="20"/>
                <w:lang w:eastAsia="en-US"/>
              </w:rPr>
              <w:t>.</w:t>
            </w:r>
          </w:p>
        </w:tc>
        <w:tc>
          <w:tcPr>
            <w:tcW w:w="888" w:type="pct"/>
          </w:tcPr>
          <w:p w14:paraId="4949B7A7" w14:textId="77777777" w:rsidR="00CF196A" w:rsidRPr="00835158" w:rsidRDefault="00CF196A" w:rsidP="00CF196A">
            <w:pPr>
              <w:rPr>
                <w:rFonts w:ascii="Arial" w:eastAsia="Calibri" w:hAnsi="Arial" w:cs="Arial"/>
                <w:sz w:val="20"/>
                <w:szCs w:val="20"/>
                <w:lang w:eastAsia="en-US"/>
              </w:rPr>
            </w:pPr>
          </w:p>
        </w:tc>
      </w:tr>
    </w:tbl>
    <w:p w14:paraId="549610CF" w14:textId="77777777" w:rsidR="00CF196A" w:rsidRDefault="00CF196A">
      <w:r>
        <w:br w:type="page"/>
      </w:r>
    </w:p>
    <w:tbl>
      <w:tblPr>
        <w:tblStyle w:val="TableGrid2"/>
        <w:tblW w:w="5000" w:type="pct"/>
        <w:tblLook w:val="04A0" w:firstRow="1" w:lastRow="0" w:firstColumn="1" w:lastColumn="0" w:noHBand="0" w:noVBand="1"/>
      </w:tblPr>
      <w:tblGrid>
        <w:gridCol w:w="2406"/>
        <w:gridCol w:w="3127"/>
        <w:gridCol w:w="2305"/>
        <w:gridCol w:w="2407"/>
        <w:gridCol w:w="2410"/>
        <w:gridCol w:w="2733"/>
      </w:tblGrid>
      <w:tr w:rsidR="00835158" w:rsidRPr="00835158" w14:paraId="14949EE0" w14:textId="77777777" w:rsidTr="00835158">
        <w:tc>
          <w:tcPr>
            <w:tcW w:w="5000" w:type="pct"/>
            <w:gridSpan w:val="6"/>
            <w:shd w:val="clear" w:color="auto" w:fill="FFE599"/>
          </w:tcPr>
          <w:p w14:paraId="2FEC3AB3" w14:textId="356A92FF" w:rsidR="00835158" w:rsidRPr="00C628EA" w:rsidRDefault="00835158" w:rsidP="00835158">
            <w:pPr>
              <w:rPr>
                <w:rFonts w:ascii="Arial" w:eastAsia="Calibri" w:hAnsi="Arial" w:cs="Arial"/>
                <w:b/>
                <w:bCs/>
                <w:sz w:val="22"/>
                <w:szCs w:val="22"/>
                <w:lang w:eastAsia="en-US"/>
              </w:rPr>
            </w:pPr>
            <w:r w:rsidRPr="00835158">
              <w:rPr>
                <w:rFonts w:ascii="Arial" w:eastAsia="Calibri" w:hAnsi="Arial" w:cs="Arial"/>
                <w:b/>
                <w:bCs/>
                <w:sz w:val="22"/>
                <w:szCs w:val="22"/>
                <w:lang w:eastAsia="en-US"/>
              </w:rPr>
              <w:lastRenderedPageBreak/>
              <w:t xml:space="preserve">Postharvest </w:t>
            </w:r>
          </w:p>
        </w:tc>
      </w:tr>
      <w:tr w:rsidR="00CF196A" w:rsidRPr="00835158" w14:paraId="3AE4E99A" w14:textId="77777777" w:rsidTr="00C628EA">
        <w:tc>
          <w:tcPr>
            <w:tcW w:w="782" w:type="pct"/>
          </w:tcPr>
          <w:p w14:paraId="249FB38B" w14:textId="77777777" w:rsidR="00CF196A" w:rsidRPr="00C628EA" w:rsidRDefault="00CF196A" w:rsidP="00CF196A">
            <w:pPr>
              <w:rPr>
                <w:rFonts w:ascii="Arial" w:eastAsia="Calibri" w:hAnsi="Arial" w:cs="Arial"/>
                <w:b/>
                <w:bCs/>
                <w:sz w:val="20"/>
                <w:szCs w:val="20"/>
                <w:lang w:eastAsia="en-US"/>
              </w:rPr>
            </w:pPr>
            <w:r w:rsidRPr="00C628EA">
              <w:rPr>
                <w:rFonts w:ascii="Arial" w:eastAsia="Calibri" w:hAnsi="Arial" w:cs="Arial"/>
                <w:b/>
                <w:bCs/>
                <w:sz w:val="20"/>
                <w:szCs w:val="20"/>
                <w:lang w:eastAsia="en-US"/>
              </w:rPr>
              <w:t>Storage/handling temperature</w:t>
            </w:r>
          </w:p>
        </w:tc>
        <w:tc>
          <w:tcPr>
            <w:tcW w:w="1016" w:type="pct"/>
          </w:tcPr>
          <w:p w14:paraId="1DB7AFDE" w14:textId="13563F4C"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Honey must be stored below 45⁰C</w:t>
            </w:r>
            <w:r>
              <w:rPr>
                <w:rFonts w:ascii="Arial" w:eastAsia="Calibri" w:hAnsi="Arial" w:cs="Arial"/>
                <w:sz w:val="20"/>
                <w:szCs w:val="20"/>
                <w:lang w:eastAsia="en-US"/>
              </w:rPr>
              <w:t>.</w:t>
            </w:r>
          </w:p>
        </w:tc>
        <w:tc>
          <w:tcPr>
            <w:tcW w:w="749" w:type="pct"/>
          </w:tcPr>
          <w:p w14:paraId="2AE29F5B" w14:textId="618EFA02"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Honey not to be heated above 45⁰C</w:t>
            </w:r>
            <w:r>
              <w:rPr>
                <w:rFonts w:ascii="Arial" w:eastAsia="Calibri" w:hAnsi="Arial" w:cs="Arial"/>
                <w:sz w:val="20"/>
                <w:szCs w:val="20"/>
                <w:lang w:eastAsia="en-US"/>
              </w:rPr>
              <w:t>.</w:t>
            </w:r>
          </w:p>
        </w:tc>
        <w:tc>
          <w:tcPr>
            <w:tcW w:w="782" w:type="pct"/>
          </w:tcPr>
          <w:p w14:paraId="53083961" w14:textId="34A6F6C7" w:rsidR="00CF196A" w:rsidRPr="00835158" w:rsidRDefault="00CF196A" w:rsidP="00CF196A">
            <w:pPr>
              <w:rPr>
                <w:rFonts w:ascii="Arial" w:eastAsia="Calibri" w:hAnsi="Arial" w:cs="Arial"/>
                <w:sz w:val="20"/>
                <w:szCs w:val="20"/>
                <w:lang w:eastAsia="en-US"/>
              </w:rPr>
            </w:pPr>
            <w:r w:rsidRPr="00835158">
              <w:rPr>
                <w:rFonts w:ascii="Arial" w:eastAsia="Calibri" w:hAnsi="Arial" w:cs="Arial"/>
                <w:sz w:val="20"/>
                <w:szCs w:val="20"/>
                <w:lang w:eastAsia="en-US"/>
              </w:rPr>
              <w:t>Honey to be stored at low temperature and not</w:t>
            </w:r>
            <w:r>
              <w:rPr>
                <w:rFonts w:ascii="Arial" w:eastAsia="Calibri" w:hAnsi="Arial" w:cs="Arial"/>
                <w:sz w:val="20"/>
                <w:szCs w:val="20"/>
                <w:lang w:eastAsia="en-US"/>
              </w:rPr>
              <w:t xml:space="preserve"> be</w:t>
            </w:r>
            <w:r w:rsidRPr="00835158">
              <w:rPr>
                <w:rFonts w:ascii="Arial" w:eastAsia="Calibri" w:hAnsi="Arial" w:cs="Arial"/>
                <w:sz w:val="20"/>
                <w:szCs w:val="20"/>
                <w:lang w:eastAsia="en-US"/>
              </w:rPr>
              <w:t xml:space="preserve"> concentrated by heat.</w:t>
            </w:r>
          </w:p>
        </w:tc>
        <w:tc>
          <w:tcPr>
            <w:tcW w:w="783" w:type="pct"/>
          </w:tcPr>
          <w:p w14:paraId="7D8E1779" w14:textId="77777777" w:rsidR="00CF196A" w:rsidRPr="00835158" w:rsidRDefault="00CF196A" w:rsidP="00CF196A">
            <w:pPr>
              <w:rPr>
                <w:rFonts w:ascii="Arial" w:eastAsia="Calibri" w:hAnsi="Arial" w:cs="Arial"/>
                <w:sz w:val="20"/>
                <w:szCs w:val="20"/>
                <w:lang w:eastAsia="en-US"/>
              </w:rPr>
            </w:pPr>
          </w:p>
        </w:tc>
        <w:tc>
          <w:tcPr>
            <w:tcW w:w="888" w:type="pct"/>
          </w:tcPr>
          <w:p w14:paraId="4F2789F9" w14:textId="77777777" w:rsidR="00CF196A" w:rsidRPr="00835158" w:rsidRDefault="00CF196A" w:rsidP="00CF196A">
            <w:pPr>
              <w:rPr>
                <w:rFonts w:ascii="Arial" w:eastAsia="Calibri" w:hAnsi="Arial" w:cs="Arial"/>
                <w:sz w:val="20"/>
                <w:szCs w:val="20"/>
                <w:lang w:eastAsia="en-US"/>
              </w:rPr>
            </w:pPr>
          </w:p>
        </w:tc>
      </w:tr>
      <w:tr w:rsidR="00835158" w:rsidRPr="00835158" w14:paraId="611458CF" w14:textId="77777777" w:rsidTr="00C628EA">
        <w:tc>
          <w:tcPr>
            <w:tcW w:w="782" w:type="pct"/>
          </w:tcPr>
          <w:p w14:paraId="7AE2921B" w14:textId="77777777" w:rsidR="00835158" w:rsidRPr="00C628EA" w:rsidRDefault="00835158" w:rsidP="00835158">
            <w:pPr>
              <w:rPr>
                <w:rFonts w:ascii="Arial" w:eastAsia="Calibri" w:hAnsi="Arial" w:cs="Arial"/>
                <w:b/>
                <w:bCs/>
                <w:sz w:val="20"/>
                <w:szCs w:val="20"/>
                <w:lang w:eastAsia="en-US"/>
              </w:rPr>
            </w:pPr>
            <w:r w:rsidRPr="00C628EA">
              <w:rPr>
                <w:rFonts w:ascii="Arial" w:eastAsia="Calibri" w:hAnsi="Arial" w:cs="Arial"/>
                <w:b/>
                <w:bCs/>
                <w:sz w:val="20"/>
                <w:szCs w:val="20"/>
                <w:lang w:eastAsia="en-US"/>
              </w:rPr>
              <w:t>Residues</w:t>
            </w:r>
          </w:p>
        </w:tc>
        <w:tc>
          <w:tcPr>
            <w:tcW w:w="1016" w:type="pct"/>
            <w:shd w:val="clear" w:color="auto" w:fill="FFCCCC"/>
          </w:tcPr>
          <w:p w14:paraId="610C1BDB" w14:textId="63B362D8" w:rsidR="00835158" w:rsidRPr="00835158" w:rsidRDefault="00835158" w:rsidP="00835158">
            <w:pPr>
              <w:rPr>
                <w:rFonts w:ascii="Arial" w:eastAsia="Calibri" w:hAnsi="Arial" w:cs="Arial"/>
                <w:sz w:val="20"/>
                <w:szCs w:val="20"/>
                <w:lang w:eastAsia="en-US"/>
              </w:rPr>
            </w:pPr>
            <w:r w:rsidRPr="00835158">
              <w:rPr>
                <w:rFonts w:ascii="Arial" w:eastAsia="Calibri" w:hAnsi="Arial" w:cs="Arial"/>
                <w:sz w:val="20"/>
                <w:szCs w:val="20"/>
                <w:lang w:eastAsia="en-US"/>
              </w:rPr>
              <w:t xml:space="preserve">Animal medicines should not be detected at </w:t>
            </w:r>
            <w:r w:rsidR="00C628EA">
              <w:rPr>
                <w:rFonts w:ascii="Arial" w:eastAsia="Calibri" w:hAnsi="Arial" w:cs="Arial"/>
                <w:sz w:val="20"/>
                <w:szCs w:val="20"/>
                <w:lang w:eastAsia="en-US"/>
              </w:rPr>
              <w:t>10%</w:t>
            </w:r>
            <w:r w:rsidRPr="00835158">
              <w:rPr>
                <w:rFonts w:ascii="Arial" w:eastAsia="Calibri" w:hAnsi="Arial" w:cs="Arial"/>
                <w:sz w:val="20"/>
                <w:szCs w:val="20"/>
                <w:lang w:eastAsia="en-US"/>
              </w:rPr>
              <w:t>.</w:t>
            </w:r>
          </w:p>
          <w:p w14:paraId="289578C0" w14:textId="77777777" w:rsidR="00835158" w:rsidRPr="00835158" w:rsidRDefault="00835158" w:rsidP="00835158">
            <w:pPr>
              <w:rPr>
                <w:rFonts w:ascii="Arial" w:eastAsia="Calibri" w:hAnsi="Arial" w:cs="Arial"/>
                <w:b/>
                <w:bCs/>
                <w:sz w:val="20"/>
                <w:szCs w:val="20"/>
                <w:lang w:eastAsia="en-US"/>
              </w:rPr>
            </w:pPr>
            <w:proofErr w:type="spellStart"/>
            <w:r w:rsidRPr="00835158">
              <w:rPr>
                <w:rFonts w:ascii="Arial" w:eastAsia="Calibri" w:hAnsi="Arial" w:cs="Arial"/>
                <w:b/>
                <w:bCs/>
                <w:sz w:val="20"/>
                <w:szCs w:val="20"/>
                <w:lang w:eastAsia="en-US"/>
              </w:rPr>
              <w:t>Organosynthetic</w:t>
            </w:r>
            <w:proofErr w:type="spellEnd"/>
            <w:r w:rsidRPr="00835158">
              <w:rPr>
                <w:rFonts w:ascii="Arial" w:eastAsia="Calibri" w:hAnsi="Arial" w:cs="Arial"/>
                <w:b/>
                <w:bCs/>
                <w:sz w:val="20"/>
                <w:szCs w:val="20"/>
                <w:lang w:eastAsia="en-US"/>
              </w:rPr>
              <w:t xml:space="preserve"> agricultural chemicals should not be detected</w:t>
            </w:r>
          </w:p>
        </w:tc>
        <w:tc>
          <w:tcPr>
            <w:tcW w:w="749" w:type="pct"/>
          </w:tcPr>
          <w:p w14:paraId="09462F93" w14:textId="77777777" w:rsidR="00835158" w:rsidRPr="00835158" w:rsidRDefault="00835158" w:rsidP="00835158">
            <w:pPr>
              <w:rPr>
                <w:rFonts w:ascii="Arial" w:eastAsia="Calibri" w:hAnsi="Arial" w:cs="Arial"/>
                <w:sz w:val="20"/>
                <w:szCs w:val="20"/>
                <w:lang w:eastAsia="en-US"/>
              </w:rPr>
            </w:pPr>
          </w:p>
        </w:tc>
        <w:tc>
          <w:tcPr>
            <w:tcW w:w="782" w:type="pct"/>
          </w:tcPr>
          <w:p w14:paraId="649BDB5D" w14:textId="77777777" w:rsidR="00835158" w:rsidRPr="00835158" w:rsidRDefault="00835158" w:rsidP="00835158">
            <w:pPr>
              <w:rPr>
                <w:rFonts w:ascii="Arial" w:eastAsia="Calibri" w:hAnsi="Arial" w:cs="Arial"/>
                <w:sz w:val="20"/>
                <w:szCs w:val="20"/>
                <w:lang w:eastAsia="en-US"/>
              </w:rPr>
            </w:pPr>
          </w:p>
        </w:tc>
        <w:tc>
          <w:tcPr>
            <w:tcW w:w="783" w:type="pct"/>
          </w:tcPr>
          <w:p w14:paraId="4A3B6B22" w14:textId="77777777" w:rsidR="00835158" w:rsidRPr="00835158" w:rsidRDefault="00835158" w:rsidP="00835158">
            <w:pPr>
              <w:rPr>
                <w:rFonts w:ascii="Arial" w:eastAsia="Calibri" w:hAnsi="Arial" w:cs="Arial"/>
                <w:sz w:val="20"/>
                <w:szCs w:val="20"/>
                <w:lang w:eastAsia="en-US"/>
              </w:rPr>
            </w:pPr>
          </w:p>
        </w:tc>
        <w:tc>
          <w:tcPr>
            <w:tcW w:w="888" w:type="pct"/>
          </w:tcPr>
          <w:p w14:paraId="142B6D7F" w14:textId="4A3AEB52" w:rsidR="00835158" w:rsidRPr="00C628EA" w:rsidRDefault="00C628EA" w:rsidP="00835158">
            <w:pPr>
              <w:rPr>
                <w:rFonts w:ascii="Arial" w:eastAsia="Calibri" w:hAnsi="Arial" w:cs="Arial"/>
                <w:color w:val="000000"/>
                <w:sz w:val="20"/>
                <w:szCs w:val="20"/>
                <w:lang w:eastAsia="en-US"/>
              </w:rPr>
            </w:pPr>
            <w:r w:rsidRPr="00835158">
              <w:rPr>
                <w:rFonts w:ascii="Arial" w:eastAsia="Calibri" w:hAnsi="Arial" w:cs="Arial"/>
                <w:color w:val="000000"/>
                <w:sz w:val="20"/>
                <w:szCs w:val="20"/>
                <w:lang w:eastAsia="en-US"/>
              </w:rPr>
              <w:t xml:space="preserve">NOSB rec: </w:t>
            </w:r>
            <w:r>
              <w:rPr>
                <w:rFonts w:ascii="Arial" w:eastAsia="Calibri" w:hAnsi="Arial" w:cs="Arial"/>
                <w:color w:val="000000"/>
                <w:sz w:val="20"/>
                <w:szCs w:val="20"/>
                <w:lang w:eastAsia="en-US"/>
              </w:rPr>
              <w:t xml:space="preserve">residue of a prohibited material in </w:t>
            </w:r>
            <w:r w:rsidRPr="00835158">
              <w:rPr>
                <w:rFonts w:ascii="Arial" w:eastAsia="Calibri" w:hAnsi="Arial" w:cs="Arial"/>
                <w:color w:val="000000"/>
                <w:sz w:val="20"/>
                <w:szCs w:val="20"/>
                <w:lang w:eastAsia="en-US"/>
              </w:rPr>
              <w:t>products should not exceed 5% of the EPA's tolerance.</w:t>
            </w:r>
          </w:p>
        </w:tc>
      </w:tr>
      <w:tr w:rsidR="00C628EA" w:rsidRPr="00835158" w14:paraId="55F42BD8" w14:textId="77777777" w:rsidTr="00C628EA">
        <w:tc>
          <w:tcPr>
            <w:tcW w:w="5000" w:type="pct"/>
            <w:gridSpan w:val="6"/>
            <w:shd w:val="clear" w:color="auto" w:fill="FFE599" w:themeFill="accent4" w:themeFillTint="66"/>
          </w:tcPr>
          <w:p w14:paraId="608B2AC2" w14:textId="236C3C5A" w:rsidR="00C628EA" w:rsidRPr="00CF196A" w:rsidRDefault="00C628EA" w:rsidP="00835158">
            <w:pPr>
              <w:rPr>
                <w:rFonts w:ascii="Arial" w:eastAsia="Calibri" w:hAnsi="Arial" w:cs="Arial"/>
                <w:b/>
                <w:bCs/>
                <w:sz w:val="22"/>
                <w:szCs w:val="22"/>
                <w:lang w:eastAsia="en-US"/>
              </w:rPr>
            </w:pPr>
            <w:r w:rsidRPr="00CF196A">
              <w:rPr>
                <w:rFonts w:ascii="Arial" w:eastAsia="Calibri" w:hAnsi="Arial" w:cs="Arial"/>
                <w:b/>
                <w:bCs/>
                <w:sz w:val="22"/>
                <w:szCs w:val="22"/>
                <w:lang w:eastAsia="en-US"/>
              </w:rPr>
              <w:t>Disasters/Exemptions</w:t>
            </w:r>
          </w:p>
        </w:tc>
      </w:tr>
      <w:tr w:rsidR="00CF196A" w:rsidRPr="00835158" w14:paraId="63EBCEDE" w14:textId="77777777" w:rsidTr="00C628EA">
        <w:tc>
          <w:tcPr>
            <w:tcW w:w="782" w:type="pct"/>
          </w:tcPr>
          <w:p w14:paraId="649FD576" w14:textId="1C0FBCAD" w:rsidR="00CF196A" w:rsidRPr="00835158" w:rsidRDefault="00CF196A" w:rsidP="00CF196A">
            <w:pPr>
              <w:rPr>
                <w:rFonts w:ascii="Arial" w:eastAsia="Calibri" w:hAnsi="Arial" w:cs="Arial"/>
                <w:b/>
                <w:bCs/>
                <w:sz w:val="22"/>
                <w:szCs w:val="22"/>
                <w:lang w:eastAsia="en-US"/>
              </w:rPr>
            </w:pPr>
          </w:p>
        </w:tc>
        <w:tc>
          <w:tcPr>
            <w:tcW w:w="1016" w:type="pct"/>
          </w:tcPr>
          <w:p w14:paraId="62CD0F05" w14:textId="6974BFB9" w:rsidR="00CF196A" w:rsidRPr="00835158" w:rsidRDefault="00CF196A" w:rsidP="00CF196A">
            <w:pPr>
              <w:rPr>
                <w:rFonts w:ascii="Arial" w:eastAsia="Calibri" w:hAnsi="Arial" w:cs="Arial"/>
                <w:sz w:val="22"/>
                <w:szCs w:val="22"/>
                <w:lang w:eastAsia="en-US"/>
              </w:rPr>
            </w:pPr>
            <w:r w:rsidRPr="00E2078B">
              <w:rPr>
                <w:rFonts w:ascii="Arial" w:eastAsia="Calibri" w:hAnsi="Arial" w:cs="Arial"/>
                <w:sz w:val="20"/>
                <w:szCs w:val="20"/>
                <w:lang w:eastAsia="en-US"/>
              </w:rPr>
              <w:t>In times of drought, fire or lack of floral availability, application to be made to the Certif</w:t>
            </w:r>
            <w:r>
              <w:rPr>
                <w:rFonts w:ascii="Arial" w:eastAsia="Calibri" w:hAnsi="Arial" w:cs="Arial"/>
                <w:sz w:val="20"/>
                <w:szCs w:val="20"/>
                <w:lang w:eastAsia="en-US"/>
              </w:rPr>
              <w:t>ication</w:t>
            </w:r>
            <w:r w:rsidRPr="00E2078B">
              <w:rPr>
                <w:rFonts w:ascii="Arial" w:eastAsia="Calibri" w:hAnsi="Arial" w:cs="Arial"/>
                <w:sz w:val="20"/>
                <w:szCs w:val="20"/>
                <w:lang w:eastAsia="en-US"/>
              </w:rPr>
              <w:t xml:space="preserve"> Body outlining alternative foraging areas/supplementary feeding. The first extraction afterwards to be sold as non-organic.</w:t>
            </w:r>
          </w:p>
        </w:tc>
        <w:tc>
          <w:tcPr>
            <w:tcW w:w="749" w:type="pct"/>
          </w:tcPr>
          <w:p w14:paraId="6FC61605" w14:textId="01C5E86F" w:rsidR="00CF196A" w:rsidRPr="00835158" w:rsidRDefault="00CF196A" w:rsidP="00CF196A">
            <w:pPr>
              <w:rPr>
                <w:rFonts w:ascii="Arial" w:eastAsia="Calibri" w:hAnsi="Arial" w:cs="Arial"/>
                <w:sz w:val="22"/>
                <w:szCs w:val="22"/>
                <w:lang w:eastAsia="en-US"/>
              </w:rPr>
            </w:pPr>
            <w:r w:rsidRPr="00E2078B">
              <w:rPr>
                <w:rFonts w:ascii="Arial" w:eastAsia="Calibri" w:hAnsi="Arial" w:cs="Arial"/>
                <w:sz w:val="20"/>
                <w:szCs w:val="20"/>
                <w:lang w:eastAsia="en-US"/>
              </w:rPr>
              <w:t xml:space="preserve">As per </w:t>
            </w:r>
            <w:r>
              <w:rPr>
                <w:rFonts w:ascii="Arial" w:eastAsia="Calibri" w:hAnsi="Arial" w:cs="Arial"/>
                <w:sz w:val="20"/>
                <w:szCs w:val="20"/>
                <w:lang w:eastAsia="en-US"/>
              </w:rPr>
              <w:t xml:space="preserve">the </w:t>
            </w:r>
            <w:r w:rsidRPr="00E2078B">
              <w:rPr>
                <w:rFonts w:ascii="Arial" w:eastAsia="Calibri" w:hAnsi="Arial" w:cs="Arial"/>
                <w:sz w:val="20"/>
                <w:szCs w:val="20"/>
                <w:lang w:eastAsia="en-US"/>
              </w:rPr>
              <w:t>ACO</w:t>
            </w:r>
            <w:r>
              <w:rPr>
                <w:rFonts w:ascii="Arial" w:eastAsia="Calibri" w:hAnsi="Arial" w:cs="Arial"/>
                <w:sz w:val="20"/>
                <w:szCs w:val="20"/>
                <w:lang w:eastAsia="en-US"/>
              </w:rPr>
              <w:t>S</w:t>
            </w:r>
            <w:r w:rsidRPr="00E2078B">
              <w:rPr>
                <w:rFonts w:ascii="Arial" w:eastAsia="Calibri" w:hAnsi="Arial" w:cs="Arial"/>
                <w:sz w:val="20"/>
                <w:szCs w:val="20"/>
                <w:lang w:eastAsia="en-US"/>
              </w:rPr>
              <w:t>. Feeding is only permitted with organic honey tested to be free of American Foulbrood</w:t>
            </w:r>
            <w:r>
              <w:rPr>
                <w:rFonts w:ascii="Arial" w:eastAsia="Calibri" w:hAnsi="Arial" w:cs="Arial"/>
                <w:sz w:val="20"/>
                <w:szCs w:val="20"/>
                <w:lang w:eastAsia="en-US"/>
              </w:rPr>
              <w:t>,</w:t>
            </w:r>
            <w:r w:rsidRPr="00E2078B">
              <w:rPr>
                <w:rFonts w:ascii="Arial" w:eastAsia="Calibri" w:hAnsi="Arial" w:cs="Arial"/>
                <w:sz w:val="20"/>
                <w:szCs w:val="20"/>
                <w:lang w:eastAsia="en-US"/>
              </w:rPr>
              <w:t xml:space="preserve"> or organic sugar.</w:t>
            </w:r>
          </w:p>
        </w:tc>
        <w:tc>
          <w:tcPr>
            <w:tcW w:w="782" w:type="pct"/>
          </w:tcPr>
          <w:p w14:paraId="1D47AA8A" w14:textId="77777777" w:rsidR="00CF196A" w:rsidRPr="00835158" w:rsidRDefault="00CF196A" w:rsidP="00CF196A">
            <w:pPr>
              <w:rPr>
                <w:rFonts w:ascii="Arial" w:eastAsia="Calibri" w:hAnsi="Arial" w:cs="Arial"/>
                <w:sz w:val="22"/>
                <w:szCs w:val="22"/>
                <w:lang w:eastAsia="en-US"/>
              </w:rPr>
            </w:pPr>
          </w:p>
        </w:tc>
        <w:tc>
          <w:tcPr>
            <w:tcW w:w="783" w:type="pct"/>
          </w:tcPr>
          <w:p w14:paraId="61663930" w14:textId="68D76ABD" w:rsidR="00CF196A" w:rsidRPr="00835158" w:rsidRDefault="00CF196A" w:rsidP="00CF196A">
            <w:pPr>
              <w:rPr>
                <w:rFonts w:ascii="Arial" w:eastAsia="Calibri" w:hAnsi="Arial" w:cs="Arial"/>
                <w:sz w:val="22"/>
                <w:szCs w:val="22"/>
                <w:lang w:eastAsia="en-US"/>
              </w:rPr>
            </w:pPr>
            <w:r w:rsidRPr="00E2078B">
              <w:rPr>
                <w:rFonts w:ascii="Arial" w:eastAsia="Calibri" w:hAnsi="Arial" w:cs="Arial"/>
                <w:sz w:val="20"/>
                <w:szCs w:val="20"/>
                <w:lang w:eastAsia="en-US"/>
              </w:rPr>
              <w:t xml:space="preserve">As per </w:t>
            </w:r>
            <w:r>
              <w:rPr>
                <w:rFonts w:ascii="Arial" w:eastAsia="Calibri" w:hAnsi="Arial" w:cs="Arial"/>
                <w:sz w:val="20"/>
                <w:szCs w:val="20"/>
                <w:lang w:eastAsia="en-US"/>
              </w:rPr>
              <w:t xml:space="preserve">the </w:t>
            </w:r>
            <w:r w:rsidRPr="00E2078B">
              <w:rPr>
                <w:rFonts w:ascii="Arial" w:eastAsia="Calibri" w:hAnsi="Arial" w:cs="Arial"/>
                <w:sz w:val="20"/>
                <w:szCs w:val="20"/>
                <w:lang w:eastAsia="en-US"/>
              </w:rPr>
              <w:t>ACO</w:t>
            </w:r>
            <w:r>
              <w:rPr>
                <w:rFonts w:ascii="Arial" w:eastAsia="Calibri" w:hAnsi="Arial" w:cs="Arial"/>
                <w:sz w:val="20"/>
                <w:szCs w:val="20"/>
                <w:lang w:eastAsia="en-US"/>
              </w:rPr>
              <w:t>S.</w:t>
            </w:r>
            <w:r w:rsidRPr="00E2078B">
              <w:rPr>
                <w:rFonts w:ascii="Arial" w:eastAsia="Calibri" w:hAnsi="Arial" w:cs="Arial"/>
                <w:sz w:val="20"/>
                <w:szCs w:val="20"/>
                <w:lang w:eastAsia="en-US"/>
              </w:rPr>
              <w:t xml:space="preserve"> </w:t>
            </w:r>
          </w:p>
        </w:tc>
        <w:tc>
          <w:tcPr>
            <w:tcW w:w="888" w:type="pct"/>
          </w:tcPr>
          <w:p w14:paraId="29ACC419" w14:textId="77777777" w:rsidR="00CF196A" w:rsidRPr="00835158" w:rsidRDefault="00CF196A" w:rsidP="00CF196A">
            <w:pPr>
              <w:rPr>
                <w:rFonts w:ascii="Arial" w:eastAsia="Calibri" w:hAnsi="Arial" w:cs="Arial"/>
                <w:sz w:val="22"/>
                <w:szCs w:val="22"/>
                <w:lang w:eastAsia="en-US"/>
              </w:rPr>
            </w:pPr>
          </w:p>
        </w:tc>
      </w:tr>
      <w:tr w:rsidR="00CF196A" w:rsidRPr="00835158" w14:paraId="3D2F78D6" w14:textId="77777777" w:rsidTr="00CF196A">
        <w:tc>
          <w:tcPr>
            <w:tcW w:w="5000" w:type="pct"/>
            <w:gridSpan w:val="6"/>
            <w:shd w:val="clear" w:color="auto" w:fill="FFE599" w:themeFill="accent4" w:themeFillTint="66"/>
          </w:tcPr>
          <w:p w14:paraId="1DF0E28A" w14:textId="007A6136" w:rsidR="00CF196A" w:rsidRPr="00835158" w:rsidRDefault="00CF196A" w:rsidP="00CF196A">
            <w:pPr>
              <w:rPr>
                <w:rFonts w:ascii="Arial" w:eastAsia="Calibri" w:hAnsi="Arial" w:cs="Arial"/>
                <w:sz w:val="22"/>
                <w:szCs w:val="22"/>
                <w:lang w:eastAsia="en-US"/>
              </w:rPr>
            </w:pPr>
            <w:r>
              <w:rPr>
                <w:rFonts w:ascii="Arial" w:eastAsia="Calibri" w:hAnsi="Arial" w:cs="Arial"/>
                <w:b/>
                <w:bCs/>
                <w:sz w:val="22"/>
                <w:szCs w:val="22"/>
                <w:lang w:eastAsia="en-US"/>
              </w:rPr>
              <w:t>Other</w:t>
            </w:r>
          </w:p>
        </w:tc>
      </w:tr>
      <w:tr w:rsidR="00CF196A" w:rsidRPr="00835158" w14:paraId="321C60C4" w14:textId="77777777" w:rsidTr="00C628EA">
        <w:tc>
          <w:tcPr>
            <w:tcW w:w="782" w:type="pct"/>
          </w:tcPr>
          <w:p w14:paraId="686C080B" w14:textId="7A940B3E" w:rsidR="00CF196A" w:rsidRPr="00835158" w:rsidRDefault="00CF196A" w:rsidP="00CF196A">
            <w:pPr>
              <w:rPr>
                <w:rFonts w:ascii="Arial" w:eastAsia="Calibri" w:hAnsi="Arial" w:cs="Arial"/>
                <w:b/>
                <w:bCs/>
                <w:sz w:val="22"/>
                <w:szCs w:val="22"/>
                <w:lang w:eastAsia="en-US"/>
              </w:rPr>
            </w:pPr>
          </w:p>
        </w:tc>
        <w:tc>
          <w:tcPr>
            <w:tcW w:w="1016" w:type="pct"/>
            <w:shd w:val="clear" w:color="auto" w:fill="FFCCCC"/>
          </w:tcPr>
          <w:p w14:paraId="137D6F55" w14:textId="45E7E452" w:rsidR="00CF196A" w:rsidRPr="00835158" w:rsidRDefault="00CF196A" w:rsidP="00CF196A">
            <w:pPr>
              <w:rPr>
                <w:rFonts w:ascii="Arial" w:eastAsia="Calibri" w:hAnsi="Arial" w:cs="Arial"/>
                <w:sz w:val="22"/>
                <w:szCs w:val="22"/>
                <w:lang w:eastAsia="en-US"/>
              </w:rPr>
            </w:pPr>
            <w:r w:rsidRPr="00E2078B">
              <w:rPr>
                <w:rFonts w:ascii="Arial" w:eastAsia="Calibri" w:hAnsi="Arial" w:cs="Arial"/>
                <w:sz w:val="20"/>
                <w:szCs w:val="20"/>
                <w:lang w:eastAsia="en-US"/>
              </w:rPr>
              <w:t>Over any five-year period, all hives in the system must be inspected by Certification Body inspectors.</w:t>
            </w:r>
          </w:p>
        </w:tc>
        <w:tc>
          <w:tcPr>
            <w:tcW w:w="749" w:type="pct"/>
          </w:tcPr>
          <w:p w14:paraId="4E24C17B" w14:textId="77777777" w:rsidR="00CF196A" w:rsidRPr="00835158" w:rsidRDefault="00CF196A" w:rsidP="00CF196A">
            <w:pPr>
              <w:rPr>
                <w:rFonts w:ascii="Arial" w:eastAsia="Calibri" w:hAnsi="Arial" w:cs="Arial"/>
                <w:sz w:val="22"/>
                <w:szCs w:val="22"/>
                <w:lang w:eastAsia="en-US"/>
              </w:rPr>
            </w:pPr>
          </w:p>
        </w:tc>
        <w:tc>
          <w:tcPr>
            <w:tcW w:w="782" w:type="pct"/>
          </w:tcPr>
          <w:p w14:paraId="731F6EF6" w14:textId="77777777" w:rsidR="00CF196A" w:rsidRPr="00835158" w:rsidRDefault="00CF196A" w:rsidP="00CF196A">
            <w:pPr>
              <w:rPr>
                <w:rFonts w:ascii="Arial" w:eastAsia="Calibri" w:hAnsi="Arial" w:cs="Arial"/>
                <w:sz w:val="22"/>
                <w:szCs w:val="22"/>
                <w:lang w:eastAsia="en-US"/>
              </w:rPr>
            </w:pPr>
          </w:p>
        </w:tc>
        <w:tc>
          <w:tcPr>
            <w:tcW w:w="783" w:type="pct"/>
          </w:tcPr>
          <w:p w14:paraId="17F0C70F" w14:textId="77777777" w:rsidR="00CF196A" w:rsidRPr="00835158" w:rsidRDefault="00CF196A" w:rsidP="00CF196A">
            <w:pPr>
              <w:rPr>
                <w:rFonts w:ascii="Arial" w:eastAsia="Calibri" w:hAnsi="Arial" w:cs="Arial"/>
                <w:sz w:val="22"/>
                <w:szCs w:val="22"/>
                <w:lang w:eastAsia="en-US"/>
              </w:rPr>
            </w:pPr>
          </w:p>
        </w:tc>
        <w:tc>
          <w:tcPr>
            <w:tcW w:w="888" w:type="pct"/>
          </w:tcPr>
          <w:p w14:paraId="0B114F50" w14:textId="77777777" w:rsidR="00CF196A" w:rsidRPr="00835158" w:rsidRDefault="00CF196A" w:rsidP="00CF196A">
            <w:pPr>
              <w:rPr>
                <w:rFonts w:ascii="Arial" w:eastAsia="Calibri" w:hAnsi="Arial" w:cs="Arial"/>
                <w:sz w:val="22"/>
                <w:szCs w:val="22"/>
                <w:lang w:eastAsia="en-US"/>
              </w:rPr>
            </w:pPr>
          </w:p>
        </w:tc>
      </w:tr>
    </w:tbl>
    <w:p w14:paraId="49DB75B8" w14:textId="77777777" w:rsidR="00D05BB4" w:rsidRPr="00D05BB4" w:rsidRDefault="00D05BB4" w:rsidP="00835158"/>
    <w:sectPr w:rsidR="00D05BB4" w:rsidRPr="00D05BB4" w:rsidSect="00A17486">
      <w:headerReference w:type="default" r:id="rId10"/>
      <w:footerReference w:type="default" r:id="rId11"/>
      <w:pgSz w:w="16838" w:h="11906" w:orient="landscape"/>
      <w:pgMar w:top="720" w:right="720" w:bottom="720" w:left="720" w:header="397"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8443" w14:textId="77777777" w:rsidR="00803D7A" w:rsidRDefault="00803D7A" w:rsidP="0093543C">
      <w:r>
        <w:separator/>
      </w:r>
    </w:p>
  </w:endnote>
  <w:endnote w:type="continuationSeparator" w:id="0">
    <w:p w14:paraId="1564D646" w14:textId="77777777" w:rsidR="00803D7A" w:rsidRDefault="00803D7A" w:rsidP="0093543C">
      <w:r>
        <w:continuationSeparator/>
      </w:r>
    </w:p>
  </w:endnote>
  <w:endnote w:type="continuationNotice" w:id="1">
    <w:p w14:paraId="4F024821" w14:textId="77777777" w:rsidR="00803D7A" w:rsidRDefault="0080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09775415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EFEFDC6" w14:textId="0CEF5A30" w:rsidR="008B0DAE" w:rsidRPr="00A17486" w:rsidRDefault="00D05BB4" w:rsidP="00A17486">
            <w:pPr>
              <w:pStyle w:val="Footer"/>
              <w:tabs>
                <w:tab w:val="clear" w:pos="4513"/>
                <w:tab w:val="clear" w:pos="9026"/>
                <w:tab w:val="center" w:pos="7655"/>
                <w:tab w:val="right" w:pos="15309"/>
              </w:tabs>
              <w:ind w:right="89"/>
              <w:rPr>
                <w:rFonts w:ascii="Arial" w:hAnsi="Arial" w:cs="Arial"/>
                <w:sz w:val="16"/>
                <w:szCs w:val="16"/>
              </w:rPr>
            </w:pPr>
            <w:r w:rsidRPr="00D05BB4">
              <w:rPr>
                <w:rFonts w:ascii="Arial" w:hAnsi="Arial" w:cs="Arial"/>
                <w:sz w:val="16"/>
                <w:szCs w:val="16"/>
              </w:rPr>
              <w:t xml:space="preserve">Form </w:t>
            </w:r>
            <w:r w:rsidR="006273B4">
              <w:rPr>
                <w:rFonts w:ascii="Arial" w:hAnsi="Arial" w:cs="Arial"/>
                <w:sz w:val="16"/>
                <w:szCs w:val="16"/>
              </w:rPr>
              <w:t>205-68</w:t>
            </w:r>
            <w:r w:rsidRPr="00D05BB4">
              <w:rPr>
                <w:rFonts w:ascii="Arial" w:hAnsi="Arial" w:cs="Arial"/>
                <w:sz w:val="16"/>
                <w:szCs w:val="16"/>
              </w:rPr>
              <w:t xml:space="preserve">   Version</w:t>
            </w:r>
            <w:r>
              <w:rPr>
                <w:rFonts w:ascii="Arial" w:hAnsi="Arial" w:cs="Arial"/>
                <w:sz w:val="16"/>
                <w:szCs w:val="16"/>
              </w:rPr>
              <w:t xml:space="preserve"> 1</w:t>
            </w:r>
            <w:r w:rsidR="00E56C99">
              <w:rPr>
                <w:rFonts w:ascii="Arial" w:hAnsi="Arial" w:cs="Arial"/>
                <w:sz w:val="16"/>
                <w:szCs w:val="16"/>
              </w:rPr>
              <w:tab/>
            </w:r>
            <w:r w:rsidRPr="00D05BB4">
              <w:rPr>
                <w:rFonts w:ascii="Arial" w:hAnsi="Arial" w:cs="Arial"/>
                <w:sz w:val="16"/>
                <w:szCs w:val="16"/>
              </w:rPr>
              <w:t>Approval Date:</w:t>
            </w:r>
            <w:r>
              <w:rPr>
                <w:rFonts w:ascii="Arial" w:hAnsi="Arial" w:cs="Arial"/>
                <w:sz w:val="16"/>
                <w:szCs w:val="16"/>
              </w:rPr>
              <w:t xml:space="preserve"> </w:t>
            </w:r>
            <w:r w:rsidR="006273B4">
              <w:rPr>
                <w:rFonts w:ascii="Arial" w:hAnsi="Arial" w:cs="Arial"/>
                <w:sz w:val="16"/>
                <w:szCs w:val="16"/>
              </w:rPr>
              <w:t>12-Feb-2021</w:t>
            </w:r>
            <w:r w:rsidR="00E56C99">
              <w:rPr>
                <w:rFonts w:ascii="Arial" w:hAnsi="Arial" w:cs="Arial"/>
                <w:sz w:val="16"/>
                <w:szCs w:val="16"/>
              </w:rPr>
              <w:tab/>
            </w:r>
            <w:r w:rsidRPr="00D05BB4">
              <w:rPr>
                <w:rFonts w:ascii="Arial" w:hAnsi="Arial" w:cs="Arial"/>
                <w:sz w:val="16"/>
                <w:szCs w:val="16"/>
              </w:rPr>
              <w:t xml:space="preserve">Page </w:t>
            </w:r>
            <w:r w:rsidRPr="00D05BB4">
              <w:rPr>
                <w:rFonts w:ascii="Arial" w:hAnsi="Arial" w:cs="Arial"/>
                <w:b/>
                <w:bCs/>
                <w:sz w:val="16"/>
                <w:szCs w:val="16"/>
              </w:rPr>
              <w:fldChar w:fldCharType="begin"/>
            </w:r>
            <w:r w:rsidRPr="00D05BB4">
              <w:rPr>
                <w:rFonts w:ascii="Arial" w:hAnsi="Arial" w:cs="Arial"/>
                <w:b/>
                <w:bCs/>
                <w:sz w:val="16"/>
                <w:szCs w:val="16"/>
              </w:rPr>
              <w:instrText xml:space="preserve"> PAGE </w:instrText>
            </w:r>
            <w:r w:rsidRPr="00D05BB4">
              <w:rPr>
                <w:rFonts w:ascii="Arial" w:hAnsi="Arial" w:cs="Arial"/>
                <w:b/>
                <w:bCs/>
                <w:sz w:val="16"/>
                <w:szCs w:val="16"/>
              </w:rPr>
              <w:fldChar w:fldCharType="separate"/>
            </w:r>
            <w:r w:rsidRPr="00D05BB4">
              <w:rPr>
                <w:rFonts w:ascii="Arial" w:hAnsi="Arial" w:cs="Arial"/>
                <w:b/>
                <w:bCs/>
                <w:noProof/>
                <w:sz w:val="16"/>
                <w:szCs w:val="16"/>
              </w:rPr>
              <w:t>2</w:t>
            </w:r>
            <w:r w:rsidRPr="00D05BB4">
              <w:rPr>
                <w:rFonts w:ascii="Arial" w:hAnsi="Arial" w:cs="Arial"/>
                <w:b/>
                <w:bCs/>
                <w:sz w:val="16"/>
                <w:szCs w:val="16"/>
              </w:rPr>
              <w:fldChar w:fldCharType="end"/>
            </w:r>
            <w:r w:rsidRPr="00D05BB4">
              <w:rPr>
                <w:rFonts w:ascii="Arial" w:hAnsi="Arial" w:cs="Arial"/>
                <w:sz w:val="16"/>
                <w:szCs w:val="16"/>
              </w:rPr>
              <w:t xml:space="preserve"> of </w:t>
            </w:r>
            <w:r w:rsidRPr="00D05BB4">
              <w:rPr>
                <w:rFonts w:ascii="Arial" w:hAnsi="Arial" w:cs="Arial"/>
                <w:b/>
                <w:bCs/>
                <w:sz w:val="16"/>
                <w:szCs w:val="16"/>
              </w:rPr>
              <w:fldChar w:fldCharType="begin"/>
            </w:r>
            <w:r w:rsidRPr="00D05BB4">
              <w:rPr>
                <w:rFonts w:ascii="Arial" w:hAnsi="Arial" w:cs="Arial"/>
                <w:b/>
                <w:bCs/>
                <w:sz w:val="16"/>
                <w:szCs w:val="16"/>
              </w:rPr>
              <w:instrText xml:space="preserve"> NUMPAGES  </w:instrText>
            </w:r>
            <w:r w:rsidRPr="00D05BB4">
              <w:rPr>
                <w:rFonts w:ascii="Arial" w:hAnsi="Arial" w:cs="Arial"/>
                <w:b/>
                <w:bCs/>
                <w:sz w:val="16"/>
                <w:szCs w:val="16"/>
              </w:rPr>
              <w:fldChar w:fldCharType="separate"/>
            </w:r>
            <w:r w:rsidRPr="00D05BB4">
              <w:rPr>
                <w:rFonts w:ascii="Arial" w:hAnsi="Arial" w:cs="Arial"/>
                <w:b/>
                <w:bCs/>
                <w:noProof/>
                <w:sz w:val="16"/>
                <w:szCs w:val="16"/>
              </w:rPr>
              <w:t>2</w:t>
            </w:r>
            <w:r w:rsidRPr="00D05BB4">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40361" w14:textId="77777777" w:rsidR="00803D7A" w:rsidRDefault="00803D7A" w:rsidP="0093543C">
      <w:r>
        <w:separator/>
      </w:r>
    </w:p>
  </w:footnote>
  <w:footnote w:type="continuationSeparator" w:id="0">
    <w:p w14:paraId="3B339E3A" w14:textId="77777777" w:rsidR="00803D7A" w:rsidRDefault="00803D7A" w:rsidP="0093543C">
      <w:r>
        <w:continuationSeparator/>
      </w:r>
    </w:p>
  </w:footnote>
  <w:footnote w:type="continuationNotice" w:id="1">
    <w:p w14:paraId="1BAF2336" w14:textId="77777777" w:rsidR="00803D7A" w:rsidRDefault="0080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2ECD" w14:textId="77777777" w:rsidR="008B0DAE" w:rsidRPr="00E2313F" w:rsidRDefault="008B0DAE" w:rsidP="002F4C15">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8240" behindDoc="1" locked="0" layoutInCell="1" allowOverlap="1" wp14:anchorId="68160F22" wp14:editId="5E631DC8">
          <wp:simplePos x="0" y="0"/>
          <wp:positionH relativeFrom="margin">
            <wp:posOffset>8474075</wp:posOffset>
          </wp:positionH>
          <wp:positionV relativeFrom="paragraph">
            <wp:posOffset>11430</wp:posOffset>
          </wp:positionV>
          <wp:extent cx="1637665" cy="805815"/>
          <wp:effectExtent l="0" t="0" r="635" b="0"/>
          <wp:wrapTight wrapText="bothSides">
            <wp:wrapPolygon edited="0">
              <wp:start x="0" y="0"/>
              <wp:lineTo x="0" y="20936"/>
              <wp:lineTo x="21357" y="20936"/>
              <wp:lineTo x="213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DE7C1F0" w:rsidRPr="00E2313F">
      <w:rPr>
        <w:rFonts w:ascii="Arial" w:hAnsi="Arial" w:cs="Arial"/>
        <w:sz w:val="16"/>
        <w:szCs w:val="16"/>
        <w:lang w:val="en-US"/>
      </w:rPr>
      <w:t>ACO Certification Ltd</w:t>
    </w:r>
  </w:p>
  <w:p w14:paraId="3B7A991A" w14:textId="186A3E92" w:rsidR="00246D90" w:rsidRDefault="00DD0DF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75FB9D79" w14:textId="6F3ABD3C"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50D5217E" w14:textId="7024A095" w:rsidR="008B0DAE" w:rsidRPr="00E2313F" w:rsidRDefault="008B0DAE" w:rsidP="002F4C15">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00246D90" w:rsidRPr="00D914E7">
        <w:rPr>
          <w:rStyle w:val="Hyperlink"/>
          <w:rFonts w:ascii="Arial" w:hAnsi="Arial" w:cs="Arial"/>
          <w:sz w:val="16"/>
          <w:szCs w:val="16"/>
          <w:lang w:val="en-US"/>
        </w:rPr>
        <w:t>info@aco.net.au</w:t>
      </w:r>
    </w:hyperlink>
    <w:r w:rsidR="00246D90">
      <w:rPr>
        <w:rFonts w:ascii="Arial" w:hAnsi="Arial" w:cs="Arial"/>
        <w:sz w:val="16"/>
        <w:szCs w:val="16"/>
        <w:lang w:val="en-US"/>
      </w:rPr>
      <w:t xml:space="preserve"> </w:t>
    </w:r>
    <w:r w:rsidR="00246D90" w:rsidRPr="00246D90">
      <w:rPr>
        <w:rFonts w:ascii="Arial" w:hAnsi="Arial" w:cs="Arial"/>
        <w:sz w:val="16"/>
        <w:szCs w:val="16"/>
        <w:lang w:val="en-US"/>
      </w:rPr>
      <w:t>|</w:t>
    </w:r>
    <w:r w:rsidR="00246D90">
      <w:rPr>
        <w:rFonts w:ascii="Arial" w:hAnsi="Arial" w:cs="Arial"/>
        <w:sz w:val="16"/>
        <w:szCs w:val="16"/>
        <w:lang w:val="en-US"/>
      </w:rPr>
      <w:t xml:space="preserve"> </w:t>
    </w:r>
    <w:r w:rsidR="00246D90">
      <w:rPr>
        <w:rStyle w:val="Hyperlink"/>
        <w:rFonts w:ascii="Arial" w:hAnsi="Arial" w:cs="Arial"/>
        <w:sz w:val="16"/>
        <w:szCs w:val="16"/>
        <w:lang w:val="en-US"/>
      </w:rPr>
      <w:t>www.aco.net.au</w:t>
    </w:r>
  </w:p>
  <w:p w14:paraId="1B72C667" w14:textId="77777777" w:rsidR="008B0DAE" w:rsidRPr="00240C30" w:rsidRDefault="008B0DAE" w:rsidP="00B41629">
    <w:pPr>
      <w:tabs>
        <w:tab w:val="center" w:pos="6946"/>
      </w:tabs>
      <w:rPr>
        <w:rFonts w:ascii="Arial" w:hAnsi="Arial" w:cs="Arial"/>
        <w:b/>
        <w:sz w:val="20"/>
        <w:szCs w:val="20"/>
      </w:rPr>
    </w:pPr>
  </w:p>
  <w:p w14:paraId="5D8AB587" w14:textId="0299AA88" w:rsidR="00F9557C" w:rsidRPr="00F9557C" w:rsidRDefault="00835158" w:rsidP="00F9557C">
    <w:pPr>
      <w:pStyle w:val="Header"/>
      <w:rPr>
        <w:rFonts w:ascii="Arial" w:hAnsi="Arial"/>
        <w:b/>
        <w:bCs/>
        <w:sz w:val="40"/>
        <w:szCs w:val="40"/>
      </w:rPr>
    </w:pPr>
    <w:r>
      <w:rPr>
        <w:rFonts w:ascii="Arial" w:hAnsi="Arial" w:cs="Arial"/>
        <w:b/>
        <w:sz w:val="40"/>
        <w:szCs w:val="40"/>
      </w:rPr>
      <w:t>Organic Beekeeping Guidance Document</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A46B82"/>
    <w:multiLevelType w:val="hybridMultilevel"/>
    <w:tmpl w:val="67361A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6"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
  </w:num>
  <w:num w:numId="7">
    <w:abstractNumId w:val="11"/>
  </w:num>
  <w:num w:numId="8">
    <w:abstractNumId w:val="14"/>
  </w:num>
  <w:num w:numId="9">
    <w:abstractNumId w:val="9"/>
  </w:num>
  <w:num w:numId="10">
    <w:abstractNumId w:val="12"/>
  </w:num>
  <w:num w:numId="11">
    <w:abstractNumId w:val="17"/>
  </w:num>
  <w:num w:numId="12">
    <w:abstractNumId w:val="6"/>
  </w:num>
  <w:num w:numId="13">
    <w:abstractNumId w:val="16"/>
  </w:num>
  <w:num w:numId="14">
    <w:abstractNumId w:val="5"/>
  </w:num>
  <w:num w:numId="15">
    <w:abstractNumId w:val="15"/>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10CA7"/>
    <w:rsid w:val="000262CA"/>
    <w:rsid w:val="00053004"/>
    <w:rsid w:val="00064D2A"/>
    <w:rsid w:val="00094081"/>
    <w:rsid w:val="000A4FF8"/>
    <w:rsid w:val="000B2E4B"/>
    <w:rsid w:val="000B79A5"/>
    <w:rsid w:val="00106C75"/>
    <w:rsid w:val="00107C21"/>
    <w:rsid w:val="001146B3"/>
    <w:rsid w:val="00116471"/>
    <w:rsid w:val="001531F8"/>
    <w:rsid w:val="001668CD"/>
    <w:rsid w:val="00170F05"/>
    <w:rsid w:val="0018643B"/>
    <w:rsid w:val="001C47AB"/>
    <w:rsid w:val="002048A1"/>
    <w:rsid w:val="00204E05"/>
    <w:rsid w:val="00214E1E"/>
    <w:rsid w:val="0023151C"/>
    <w:rsid w:val="00240C30"/>
    <w:rsid w:val="00246D90"/>
    <w:rsid w:val="00247AFF"/>
    <w:rsid w:val="00286D0E"/>
    <w:rsid w:val="00291818"/>
    <w:rsid w:val="002C505B"/>
    <w:rsid w:val="002D5DEC"/>
    <w:rsid w:val="002F4C15"/>
    <w:rsid w:val="00322AF2"/>
    <w:rsid w:val="0032456B"/>
    <w:rsid w:val="00334B07"/>
    <w:rsid w:val="003506F3"/>
    <w:rsid w:val="003958E4"/>
    <w:rsid w:val="003971E3"/>
    <w:rsid w:val="003A2D4C"/>
    <w:rsid w:val="003E6AAF"/>
    <w:rsid w:val="00425BC9"/>
    <w:rsid w:val="004556F5"/>
    <w:rsid w:val="00514344"/>
    <w:rsid w:val="00524EAE"/>
    <w:rsid w:val="0054347A"/>
    <w:rsid w:val="005464CF"/>
    <w:rsid w:val="005548C5"/>
    <w:rsid w:val="00557CAC"/>
    <w:rsid w:val="005732F2"/>
    <w:rsid w:val="00582218"/>
    <w:rsid w:val="005954FD"/>
    <w:rsid w:val="005A2077"/>
    <w:rsid w:val="005A5FC6"/>
    <w:rsid w:val="00601581"/>
    <w:rsid w:val="006202D4"/>
    <w:rsid w:val="006273B4"/>
    <w:rsid w:val="00637329"/>
    <w:rsid w:val="00663D7D"/>
    <w:rsid w:val="00663DC7"/>
    <w:rsid w:val="00671C99"/>
    <w:rsid w:val="00696A83"/>
    <w:rsid w:val="006A5D73"/>
    <w:rsid w:val="006B31EE"/>
    <w:rsid w:val="00705C7A"/>
    <w:rsid w:val="007610DB"/>
    <w:rsid w:val="007928B2"/>
    <w:rsid w:val="007B3790"/>
    <w:rsid w:val="00803D7A"/>
    <w:rsid w:val="00803FFA"/>
    <w:rsid w:val="00806BAB"/>
    <w:rsid w:val="008161AB"/>
    <w:rsid w:val="00835158"/>
    <w:rsid w:val="00893368"/>
    <w:rsid w:val="008A1043"/>
    <w:rsid w:val="008B0DAE"/>
    <w:rsid w:val="008B7AE3"/>
    <w:rsid w:val="008E78F4"/>
    <w:rsid w:val="009036F3"/>
    <w:rsid w:val="00916F56"/>
    <w:rsid w:val="00925192"/>
    <w:rsid w:val="00927130"/>
    <w:rsid w:val="0093543C"/>
    <w:rsid w:val="00955BD6"/>
    <w:rsid w:val="00984CE5"/>
    <w:rsid w:val="009C20EE"/>
    <w:rsid w:val="00A10EAA"/>
    <w:rsid w:val="00A17486"/>
    <w:rsid w:val="00A23548"/>
    <w:rsid w:val="00A26A19"/>
    <w:rsid w:val="00A31AEB"/>
    <w:rsid w:val="00A63F56"/>
    <w:rsid w:val="00A8275B"/>
    <w:rsid w:val="00AE5450"/>
    <w:rsid w:val="00AF59AF"/>
    <w:rsid w:val="00B41629"/>
    <w:rsid w:val="00B46667"/>
    <w:rsid w:val="00B5299E"/>
    <w:rsid w:val="00B82695"/>
    <w:rsid w:val="00BA09C0"/>
    <w:rsid w:val="00BB17D5"/>
    <w:rsid w:val="00BB468E"/>
    <w:rsid w:val="00BC46C9"/>
    <w:rsid w:val="00BD2830"/>
    <w:rsid w:val="00BD2CB1"/>
    <w:rsid w:val="00BF047F"/>
    <w:rsid w:val="00C0187B"/>
    <w:rsid w:val="00C0645E"/>
    <w:rsid w:val="00C5717E"/>
    <w:rsid w:val="00C628EA"/>
    <w:rsid w:val="00C83828"/>
    <w:rsid w:val="00CA76AA"/>
    <w:rsid w:val="00CC1853"/>
    <w:rsid w:val="00CF196A"/>
    <w:rsid w:val="00CF4115"/>
    <w:rsid w:val="00D05BB4"/>
    <w:rsid w:val="00D85C45"/>
    <w:rsid w:val="00DA6C24"/>
    <w:rsid w:val="00DB12B1"/>
    <w:rsid w:val="00DC1258"/>
    <w:rsid w:val="00DD0DF0"/>
    <w:rsid w:val="00DE39D0"/>
    <w:rsid w:val="00DF3F5E"/>
    <w:rsid w:val="00E021F3"/>
    <w:rsid w:val="00E14811"/>
    <w:rsid w:val="00E15F88"/>
    <w:rsid w:val="00E16707"/>
    <w:rsid w:val="00E2313F"/>
    <w:rsid w:val="00E35741"/>
    <w:rsid w:val="00E56C99"/>
    <w:rsid w:val="00E920F2"/>
    <w:rsid w:val="00EA02A2"/>
    <w:rsid w:val="00F21E3D"/>
    <w:rsid w:val="00F27361"/>
    <w:rsid w:val="00F27611"/>
    <w:rsid w:val="00F33F3F"/>
    <w:rsid w:val="00F37A05"/>
    <w:rsid w:val="00F9557C"/>
    <w:rsid w:val="00FC7155"/>
    <w:rsid w:val="00FD5083"/>
    <w:rsid w:val="00FE1B37"/>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iPriority w:val="99"/>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 w:type="table" w:customStyle="1" w:styleId="TableGrid2">
    <w:name w:val="Table Grid2"/>
    <w:basedOn w:val="TableNormal"/>
    <w:next w:val="TableGrid"/>
    <w:uiPriority w:val="39"/>
    <w:rsid w:val="0083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EF16DF076384F918C87A46188DB6C" ma:contentTypeVersion="17" ma:contentTypeDescription="Create a new document." ma:contentTypeScope="" ma:versionID="24d4a5e83ee324369b16d81698d3ab06">
  <xsd:schema xmlns:xsd="http://www.w3.org/2001/XMLSchema" xmlns:xs="http://www.w3.org/2001/XMLSchema" xmlns:p="http://schemas.microsoft.com/office/2006/metadata/properties" xmlns:ns2="4c7fd4e0-2dd9-4b3d-9990-67c922c645f7" xmlns:ns3="eae7b6ca-a5ea-4503-81a9-b3b24ced2950" targetNamespace="http://schemas.microsoft.com/office/2006/metadata/properties" ma:root="true" ma:fieldsID="5e64fbef8efe600ef25ccbc4bc5373b2" ns2:_="" ns3:_="">
    <xsd:import namespace="4c7fd4e0-2dd9-4b3d-9990-67c922c645f7"/>
    <xsd:import namespace="eae7b6ca-a5ea-4503-81a9-b3b24ced2950"/>
    <xsd:element name="properties">
      <xsd:complexType>
        <xsd:sequence>
          <xsd:element name="documentManagement">
            <xsd:complexType>
              <xsd:all>
                <xsd:element ref="ns2:Review_x0020_by"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on5b"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d4e0-2dd9-4b3d-9990-67c922c645f7" elementFormDefault="qualified">
    <xsd:import namespace="http://schemas.microsoft.com/office/2006/documentManagement/types"/>
    <xsd:import namespace="http://schemas.microsoft.com/office/infopath/2007/PartnerControls"/>
    <xsd:element name="Review_x0020_by" ma:index="1" nillable="true" ma:displayName="Review by" ma:description="This is the review date of the document" ma:format="DateOnly" ma:internalName="Review_x0020_by">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on5b" ma:index="20" nillable="true" ma:displayName="Date and time" ma:hidden="true" ma:internalName="on5b" ma:readOnly="false">
      <xsd:simpleType>
        <xsd:restriction base="dms:DateTime"/>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7b6ca-a5ea-4503-81a9-b3b24ced295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4c7fd4e0-2dd9-4b3d-9990-67c922c645f7">
      <UserInfo>
        <DisplayName/>
        <AccountId xsi:nil="true"/>
        <AccountType/>
      </UserInfo>
    </Person>
    <on5b xmlns="4c7fd4e0-2dd9-4b3d-9990-67c922c645f7" xsi:nil="true"/>
    <Review_x0020_by xmlns="4c7fd4e0-2dd9-4b3d-9990-67c922c645f7">2024-02-11T14:00:00+00:00</Review_x0020_by>
    <SharedWithUsers xmlns="eae7b6ca-a5ea-4503-81a9-b3b24ced2950">
      <UserInfo>
        <DisplayName>Sachin Ayachit</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58AB5-BE38-4B5F-AB91-977ABCA46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d4e0-2dd9-4b3d-9990-67c922c645f7"/>
    <ds:schemaRef ds:uri="eae7b6ca-a5ea-4503-81a9-b3b24ced2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E9F4C-E104-4097-84AB-6D78B572E247}">
  <ds:schemaRefs>
    <ds:schemaRef ds:uri="http://schemas.microsoft.com/office/2006/metadata/properties"/>
    <ds:schemaRef ds:uri="http://schemas.microsoft.com/office/infopath/2007/PartnerControls"/>
    <ds:schemaRef ds:uri="4c7fd4e0-2dd9-4b3d-9990-67c922c645f7"/>
  </ds:schemaRefs>
</ds:datastoreItem>
</file>

<file path=customXml/itemProps3.xml><?xml version="1.0" encoding="utf-8"?>
<ds:datastoreItem xmlns:ds="http://schemas.openxmlformats.org/officeDocument/2006/customXml" ds:itemID="{EE9D70E3-AB8C-4C3F-8EEF-2B3EBEF75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4</TotalTime>
  <Pages>4</Pages>
  <Words>995</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Andrew Sosimenko</cp:lastModifiedBy>
  <cp:revision>2</cp:revision>
  <cp:lastPrinted>2020-10-22T07:25:00Z</cp:lastPrinted>
  <dcterms:created xsi:type="dcterms:W3CDTF">2021-02-15T05:54:00Z</dcterms:created>
  <dcterms:modified xsi:type="dcterms:W3CDTF">2021-02-15T05:54:00Z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0x01010041CEF16DF076384F918C87A46188DB6C</vt:lpwstr>
  </property>
</Properties>
</file>